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DDAFE" w14:textId="6790EB4D" w:rsidR="00B7526B" w:rsidRDefault="00B7526B" w:rsidP="00B7526B">
      <w:pPr>
        <w:spacing w:after="1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Scott County Fiscal Court held a meeting on Friday, December 27, 2024. Judge Covington called the meeting to order. Present were </w:t>
      </w:r>
      <w:proofErr w:type="gramStart"/>
      <w:r>
        <w:rPr>
          <w:rFonts w:ascii="Garamond" w:hAnsi="Garamond"/>
          <w:sz w:val="28"/>
          <w:szCs w:val="28"/>
        </w:rPr>
        <w:t>Magistrates</w:t>
      </w:r>
      <w:proofErr w:type="gramEnd"/>
      <w:r>
        <w:rPr>
          <w:rFonts w:ascii="Garamond" w:hAnsi="Garamond"/>
          <w:sz w:val="28"/>
          <w:szCs w:val="28"/>
        </w:rPr>
        <w:t xml:space="preserve"> Mr. Hostetler, Mr. Jones, Mr. Wallace, Mr. Corman, Mr. Ellison, Mr. Pratt, Mr. Livingston, and County Attorney, Cam Culbertson.</w:t>
      </w:r>
    </w:p>
    <w:p w14:paraId="16D33E29" w14:textId="0730C55B" w:rsidR="005D4B44" w:rsidRDefault="005D4B44" w:rsidP="00B7526B">
      <w:pPr>
        <w:spacing w:after="160" w:line="259" w:lineRule="auto"/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</w:pPr>
      <w:r>
        <w:rPr>
          <w:rFonts w:ascii="Garamond" w:hAnsi="Garamond"/>
          <w:sz w:val="28"/>
          <w:szCs w:val="28"/>
        </w:rPr>
        <w:t>Judge Covington requested a moment of silence to honor Trina Jenkins</w:t>
      </w:r>
      <w:r w:rsidR="00042D90">
        <w:rPr>
          <w:rFonts w:ascii="Garamond" w:hAnsi="Garamond"/>
          <w:sz w:val="28"/>
          <w:szCs w:val="28"/>
        </w:rPr>
        <w:t>.</w:t>
      </w:r>
    </w:p>
    <w:p w14:paraId="3E073A16" w14:textId="2F34C76C" w:rsidR="00B7526B" w:rsidRPr="00F85AA0" w:rsidRDefault="00B7526B" w:rsidP="00B7526B">
      <w:pPr>
        <w:spacing w:after="160" w:line="259" w:lineRule="auto"/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</w:pPr>
      <w:r w:rsidRPr="00F85AA0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 xml:space="preserve">A motion was made by Mr. </w:t>
      </w:r>
      <w:r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>Corman</w:t>
      </w:r>
      <w:r w:rsidRPr="00F85AA0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 xml:space="preserve"> with second by Mr. </w:t>
      </w:r>
      <w:r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>Hostetler</w:t>
      </w:r>
      <w:r w:rsidRPr="00F85AA0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 xml:space="preserve"> to approve the previous meeting minutes</w:t>
      </w:r>
      <w:r w:rsidRPr="00F85AA0">
        <w:rPr>
          <w:rFonts w:ascii="Garamond" w:eastAsia="Arial Unicode MS" w:hAnsi="Garamond" w:cs="Arial Unicode MS"/>
          <w:kern w:val="0"/>
          <w:sz w:val="24"/>
          <w:szCs w:val="24"/>
          <w14:ligatures w14:val="none"/>
        </w:rPr>
        <w:t>.</w:t>
      </w:r>
      <w:r w:rsidRPr="00F85AA0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 xml:space="preserve"> Court voted unanimous.</w:t>
      </w:r>
    </w:p>
    <w:p w14:paraId="4C58A22D" w14:textId="28A7183B" w:rsidR="00D5733E" w:rsidRDefault="00B7526B" w:rsidP="00B7526B">
      <w:r w:rsidRPr="00511EE9">
        <w:rPr>
          <w:rFonts w:ascii="Garamond" w:hAnsi="Garamond"/>
          <w:sz w:val="28"/>
          <w:szCs w:val="28"/>
        </w:rPr>
        <w:t xml:space="preserve">A motion was made by Mr. </w:t>
      </w:r>
      <w:r>
        <w:rPr>
          <w:rFonts w:ascii="Garamond" w:hAnsi="Garamond"/>
          <w:sz w:val="28"/>
          <w:szCs w:val="28"/>
        </w:rPr>
        <w:t>Livingston</w:t>
      </w:r>
      <w:r w:rsidRPr="00511EE9">
        <w:rPr>
          <w:rFonts w:ascii="Garamond" w:hAnsi="Garamond"/>
          <w:sz w:val="28"/>
          <w:szCs w:val="28"/>
        </w:rPr>
        <w:t xml:space="preserve"> with second by Mr. </w:t>
      </w:r>
      <w:r>
        <w:rPr>
          <w:rFonts w:ascii="Garamond" w:hAnsi="Garamond"/>
          <w:sz w:val="28"/>
          <w:szCs w:val="28"/>
        </w:rPr>
        <w:t>Hostetler</w:t>
      </w:r>
      <w:r w:rsidRPr="00511EE9">
        <w:rPr>
          <w:rFonts w:ascii="Garamond" w:hAnsi="Garamond"/>
          <w:sz w:val="28"/>
          <w:szCs w:val="28"/>
        </w:rPr>
        <w:t xml:space="preserve"> to approve the following transfers. Court voted unanimous. </w:t>
      </w:r>
      <w:r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noProof/>
          <w:sz w:val="28"/>
          <w:szCs w:val="28"/>
        </w:rPr>
        <w:drawing>
          <wp:inline distT="0" distB="0" distL="0" distR="0" wp14:anchorId="47CF00F0" wp14:editId="792D8B7E">
            <wp:extent cx="5076825" cy="1889165"/>
            <wp:effectExtent l="0" t="0" r="0" b="0"/>
            <wp:docPr id="1968833296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833296" name="Picture 1" descr="Tabl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2224" cy="189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1EE9">
        <w:rPr>
          <w:rFonts w:ascii="Garamond" w:hAnsi="Garamond"/>
          <w:sz w:val="28"/>
          <w:szCs w:val="28"/>
        </w:rPr>
        <w:br/>
      </w:r>
    </w:p>
    <w:p w14:paraId="14AB2CFD" w14:textId="05E99EEF" w:rsidR="00B7526B" w:rsidRDefault="00B7526B" w:rsidP="00B7526B">
      <w:pPr>
        <w:spacing w:after="160"/>
        <w:rPr>
          <w:rFonts w:ascii="Garamond" w:hAnsi="Garamond"/>
          <w:sz w:val="28"/>
          <w:szCs w:val="28"/>
        </w:rPr>
      </w:pPr>
      <w:r w:rsidRPr="00F85AA0">
        <w:rPr>
          <w:rFonts w:ascii="Garamond" w:hAnsi="Garamond"/>
          <w:sz w:val="28"/>
          <w:szCs w:val="28"/>
        </w:rPr>
        <w:t xml:space="preserve">A motion was made by Mr. </w:t>
      </w:r>
      <w:r>
        <w:rPr>
          <w:rFonts w:ascii="Garamond" w:hAnsi="Garamond"/>
          <w:sz w:val="28"/>
          <w:szCs w:val="28"/>
        </w:rPr>
        <w:t>Livingston</w:t>
      </w:r>
      <w:r w:rsidRPr="00F85AA0">
        <w:rPr>
          <w:rFonts w:ascii="Garamond" w:hAnsi="Garamond"/>
          <w:sz w:val="28"/>
          <w:szCs w:val="28"/>
        </w:rPr>
        <w:t xml:space="preserve"> with second by Mr. </w:t>
      </w:r>
      <w:r>
        <w:rPr>
          <w:rFonts w:ascii="Garamond" w:hAnsi="Garamond"/>
          <w:sz w:val="28"/>
          <w:szCs w:val="28"/>
        </w:rPr>
        <w:t>Hostetler</w:t>
      </w:r>
      <w:r w:rsidRPr="00F85AA0">
        <w:rPr>
          <w:rFonts w:ascii="Garamond" w:hAnsi="Garamond"/>
          <w:sz w:val="28"/>
          <w:szCs w:val="28"/>
        </w:rPr>
        <w:t xml:space="preserve"> to approve the bills as presented and the following hand check. Court voted unanimous.</w:t>
      </w:r>
      <w:r w:rsidRPr="00F85AA0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6"/>
          <w:szCs w:val="26"/>
        </w:rPr>
        <w:t>Jail</w:t>
      </w:r>
      <w:r w:rsidRPr="00F85AA0">
        <w:rPr>
          <w:rFonts w:ascii="Garamond" w:hAnsi="Garamond"/>
          <w:sz w:val="26"/>
          <w:szCs w:val="26"/>
        </w:rPr>
        <w:t xml:space="preserve"> Fund/ General $</w:t>
      </w:r>
      <w:r>
        <w:rPr>
          <w:rFonts w:ascii="Garamond" w:hAnsi="Garamond"/>
          <w:sz w:val="26"/>
          <w:szCs w:val="26"/>
        </w:rPr>
        <w:t>300</w:t>
      </w:r>
      <w:r w:rsidRPr="00F85AA0">
        <w:rPr>
          <w:rFonts w:ascii="Garamond" w:hAnsi="Garamond"/>
          <w:sz w:val="26"/>
          <w:szCs w:val="26"/>
        </w:rPr>
        <w:t>,000.00</w:t>
      </w:r>
    </w:p>
    <w:p w14:paraId="414BA4FD" w14:textId="4194E659" w:rsidR="005D4B44" w:rsidRDefault="005D4B44" w:rsidP="005D4B44">
      <w:pPr>
        <w:spacing w:after="160"/>
        <w:rPr>
          <w:rFonts w:ascii="Garamond" w:hAnsi="Garamond"/>
          <w:bCs/>
          <w:sz w:val="28"/>
          <w:szCs w:val="28"/>
        </w:rPr>
      </w:pPr>
      <w:bookmarkStart w:id="0" w:name="_Hlk184988903"/>
      <w:r w:rsidRPr="005D4B44">
        <w:rPr>
          <w:rFonts w:ascii="Garamond" w:hAnsi="Garamond" w:cstheme="minorHAnsi"/>
          <w:sz w:val="28"/>
          <w:szCs w:val="28"/>
        </w:rPr>
        <w:t xml:space="preserve">Mr. Culbertson gave </w:t>
      </w:r>
      <w:r>
        <w:rPr>
          <w:rFonts w:ascii="Garamond" w:hAnsi="Garamond" w:cstheme="minorHAnsi"/>
          <w:sz w:val="28"/>
          <w:szCs w:val="28"/>
        </w:rPr>
        <w:t>second</w:t>
      </w:r>
      <w:r w:rsidRPr="005D4B44">
        <w:rPr>
          <w:rFonts w:ascii="Garamond" w:hAnsi="Garamond" w:cstheme="minorHAnsi"/>
          <w:sz w:val="28"/>
          <w:szCs w:val="28"/>
        </w:rPr>
        <w:t xml:space="preserve"> reading of Ordinance 24-11; </w:t>
      </w:r>
      <w:r w:rsidRPr="005D4B44">
        <w:rPr>
          <w:rFonts w:ascii="Garamond" w:hAnsi="Garamond"/>
          <w:bCs/>
          <w:sz w:val="28"/>
          <w:szCs w:val="28"/>
        </w:rPr>
        <w:t xml:space="preserve">an ordinance </w:t>
      </w:r>
      <w:bookmarkEnd w:id="0"/>
      <w:r w:rsidRPr="005D4B44">
        <w:rPr>
          <w:rFonts w:ascii="Garamond" w:hAnsi="Garamond"/>
          <w:bCs/>
          <w:sz w:val="28"/>
          <w:szCs w:val="28"/>
        </w:rPr>
        <w:t xml:space="preserve">amending Article II of the Georgetown-Scott County Zoning Ordinance regarding medicinal cannabis business operations. </w:t>
      </w:r>
      <w:r w:rsidRPr="005D4B44">
        <w:rPr>
          <w:rFonts w:ascii="Garamond" w:hAnsi="Garamond" w:cs="Times New Roman"/>
          <w:sz w:val="28"/>
          <w:szCs w:val="28"/>
        </w:rPr>
        <w:t xml:space="preserve">Planner, </w:t>
      </w:r>
      <w:r>
        <w:rPr>
          <w:rFonts w:ascii="Garamond" w:hAnsi="Garamond" w:cs="Times New Roman"/>
          <w:sz w:val="28"/>
          <w:szCs w:val="28"/>
        </w:rPr>
        <w:t>Rhett Shirley</w:t>
      </w:r>
      <w:r w:rsidRPr="005D4B44">
        <w:rPr>
          <w:rFonts w:ascii="Garamond" w:hAnsi="Garamond" w:cs="Times New Roman"/>
          <w:sz w:val="28"/>
          <w:szCs w:val="28"/>
        </w:rPr>
        <w:t xml:space="preserve"> was available for questions. </w:t>
      </w:r>
      <w:r w:rsidRPr="005D4B44">
        <w:rPr>
          <w:rFonts w:ascii="Garamond" w:hAnsi="Garamond"/>
          <w:bCs/>
          <w:sz w:val="28"/>
          <w:szCs w:val="28"/>
        </w:rPr>
        <w:t xml:space="preserve">A motion was made by Mr. </w:t>
      </w:r>
      <w:r>
        <w:rPr>
          <w:rFonts w:ascii="Garamond" w:hAnsi="Garamond"/>
          <w:bCs/>
          <w:sz w:val="28"/>
          <w:szCs w:val="28"/>
        </w:rPr>
        <w:t>Livingston</w:t>
      </w:r>
      <w:r w:rsidRPr="005D4B44">
        <w:rPr>
          <w:rFonts w:ascii="Garamond" w:hAnsi="Garamond"/>
          <w:bCs/>
          <w:sz w:val="28"/>
          <w:szCs w:val="28"/>
        </w:rPr>
        <w:t xml:space="preserve"> with second by Mr. </w:t>
      </w:r>
      <w:r>
        <w:rPr>
          <w:rFonts w:ascii="Garamond" w:hAnsi="Garamond"/>
          <w:bCs/>
          <w:sz w:val="28"/>
          <w:szCs w:val="28"/>
        </w:rPr>
        <w:t>Jones</w:t>
      </w:r>
      <w:r w:rsidRPr="005D4B44">
        <w:rPr>
          <w:rFonts w:ascii="Garamond" w:hAnsi="Garamond"/>
          <w:bCs/>
          <w:sz w:val="28"/>
          <w:szCs w:val="28"/>
        </w:rPr>
        <w:t xml:space="preserve"> to approve </w:t>
      </w:r>
      <w:r>
        <w:rPr>
          <w:rFonts w:ascii="Garamond" w:hAnsi="Garamond"/>
          <w:bCs/>
          <w:sz w:val="28"/>
          <w:szCs w:val="28"/>
        </w:rPr>
        <w:t>second</w:t>
      </w:r>
      <w:r w:rsidRPr="005D4B44">
        <w:rPr>
          <w:rFonts w:ascii="Garamond" w:hAnsi="Garamond"/>
          <w:bCs/>
          <w:sz w:val="28"/>
          <w:szCs w:val="28"/>
        </w:rPr>
        <w:t xml:space="preserve"> reading.</w:t>
      </w:r>
      <w:r w:rsidRPr="005D4B44">
        <w:rPr>
          <w:rFonts w:ascii="Garamond" w:hAnsi="Garamond"/>
          <w:sz w:val="28"/>
          <w:szCs w:val="28"/>
        </w:rPr>
        <w:t xml:space="preserve"> </w:t>
      </w:r>
      <w:r w:rsidRPr="005D4B44">
        <w:rPr>
          <w:rFonts w:ascii="Garamond" w:hAnsi="Garamond"/>
          <w:bCs/>
          <w:sz w:val="28"/>
          <w:szCs w:val="28"/>
        </w:rPr>
        <w:t xml:space="preserve">Court voted unanimous. </w:t>
      </w:r>
    </w:p>
    <w:p w14:paraId="3F61032E" w14:textId="2D8A2AED" w:rsidR="005D4B44" w:rsidRDefault="005D4B44" w:rsidP="005D4B44">
      <w:pPr>
        <w:spacing w:after="160"/>
        <w:rPr>
          <w:rFonts w:ascii="Garamond" w:hAnsi="Garamond"/>
          <w:bCs/>
          <w:sz w:val="28"/>
          <w:szCs w:val="28"/>
        </w:rPr>
      </w:pPr>
      <w:r w:rsidRPr="005D4B44">
        <w:rPr>
          <w:rFonts w:ascii="Garamond" w:hAnsi="Garamond" w:cstheme="minorHAnsi"/>
          <w:sz w:val="28"/>
          <w:szCs w:val="28"/>
        </w:rPr>
        <w:t xml:space="preserve">Mr. Culbertson gave </w:t>
      </w:r>
      <w:r>
        <w:rPr>
          <w:rFonts w:ascii="Garamond" w:hAnsi="Garamond" w:cstheme="minorHAnsi"/>
          <w:sz w:val="28"/>
          <w:szCs w:val="28"/>
        </w:rPr>
        <w:t>second</w:t>
      </w:r>
      <w:r w:rsidRPr="005D4B44">
        <w:rPr>
          <w:rFonts w:ascii="Garamond" w:hAnsi="Garamond" w:cstheme="minorHAnsi"/>
          <w:sz w:val="28"/>
          <w:szCs w:val="28"/>
        </w:rPr>
        <w:t xml:space="preserve"> reading of Ordinance 24-12; </w:t>
      </w:r>
      <w:r w:rsidRPr="005D4B44">
        <w:rPr>
          <w:rFonts w:ascii="Garamond" w:hAnsi="Garamond"/>
          <w:bCs/>
          <w:sz w:val="28"/>
          <w:szCs w:val="28"/>
        </w:rPr>
        <w:t>an ordinance related to changing the zone for 5.00 acres, more or less, owned by Two Alpha LLC, said property situated on Industry Road at Parcel 185-30-009.002 from A-1 (agricultural) to I-1 (light industrial).</w:t>
      </w:r>
      <w:r w:rsidRPr="005D4B44">
        <w:rPr>
          <w:rFonts w:ascii="Garamond" w:hAnsi="Garamond" w:cs="Times New Roman"/>
          <w:sz w:val="28"/>
          <w:szCs w:val="28"/>
        </w:rPr>
        <w:t xml:space="preserve"> </w:t>
      </w:r>
      <w:r w:rsidRPr="005D4B44">
        <w:rPr>
          <w:rFonts w:ascii="Garamond" w:hAnsi="Garamond"/>
          <w:bCs/>
          <w:sz w:val="28"/>
          <w:szCs w:val="28"/>
        </w:rPr>
        <w:t xml:space="preserve">A motion was made by Mr. </w:t>
      </w:r>
      <w:r>
        <w:rPr>
          <w:rFonts w:ascii="Garamond" w:hAnsi="Garamond"/>
          <w:bCs/>
          <w:sz w:val="28"/>
          <w:szCs w:val="28"/>
        </w:rPr>
        <w:t>Corman</w:t>
      </w:r>
      <w:r w:rsidRPr="005D4B44">
        <w:rPr>
          <w:rFonts w:ascii="Garamond" w:hAnsi="Garamond"/>
          <w:bCs/>
          <w:sz w:val="28"/>
          <w:szCs w:val="28"/>
        </w:rPr>
        <w:t xml:space="preserve"> with second by Mr. </w:t>
      </w:r>
      <w:r>
        <w:rPr>
          <w:rFonts w:ascii="Garamond" w:hAnsi="Garamond"/>
          <w:bCs/>
          <w:sz w:val="28"/>
          <w:szCs w:val="28"/>
        </w:rPr>
        <w:t>Hostetler</w:t>
      </w:r>
      <w:r w:rsidRPr="005D4B44">
        <w:rPr>
          <w:rFonts w:ascii="Garamond" w:hAnsi="Garamond"/>
          <w:bCs/>
          <w:sz w:val="28"/>
          <w:szCs w:val="28"/>
        </w:rPr>
        <w:t xml:space="preserve"> to approve </w:t>
      </w:r>
      <w:r>
        <w:rPr>
          <w:rFonts w:ascii="Garamond" w:hAnsi="Garamond"/>
          <w:bCs/>
          <w:sz w:val="28"/>
          <w:szCs w:val="28"/>
        </w:rPr>
        <w:t>second</w:t>
      </w:r>
      <w:r w:rsidRPr="005D4B44">
        <w:rPr>
          <w:rFonts w:ascii="Garamond" w:hAnsi="Garamond"/>
          <w:bCs/>
          <w:sz w:val="28"/>
          <w:szCs w:val="28"/>
        </w:rPr>
        <w:t xml:space="preserve"> reading. Court voted unanimous.</w:t>
      </w:r>
    </w:p>
    <w:p w14:paraId="20617CCD" w14:textId="62BEF37B" w:rsidR="00B541F4" w:rsidRDefault="00042D90" w:rsidP="00B541F4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Garamond" w:hAnsi="Garamond"/>
          <w:sz w:val="28"/>
          <w:szCs w:val="28"/>
          <w:u w:color="000000"/>
        </w:rPr>
      </w:pPr>
      <w:r w:rsidRPr="00F822D0">
        <w:rPr>
          <w:rFonts w:ascii="Garamond" w:hAnsi="Garamond"/>
          <w:sz w:val="28"/>
          <w:szCs w:val="28"/>
          <w:u w:color="000000"/>
        </w:rPr>
        <w:t xml:space="preserve">Jailer, Derran Broyles submitted an updated Standard Operating Procedures </w:t>
      </w:r>
      <w:r w:rsidRPr="00F822D0">
        <w:rPr>
          <w:rFonts w:ascii="Garamond" w:hAnsi="Garamond"/>
          <w:sz w:val="26"/>
          <w:szCs w:val="26"/>
          <w:u w:color="000000"/>
        </w:rPr>
        <w:t>(SOP)</w:t>
      </w:r>
      <w:r w:rsidRPr="00F822D0">
        <w:rPr>
          <w:rFonts w:ascii="Garamond" w:hAnsi="Garamond"/>
          <w:sz w:val="28"/>
          <w:szCs w:val="28"/>
          <w:u w:color="000000"/>
        </w:rPr>
        <w:t xml:space="preserve"> manual</w:t>
      </w:r>
      <w:r>
        <w:rPr>
          <w:rFonts w:ascii="Garamond" w:hAnsi="Garamond"/>
          <w:sz w:val="28"/>
          <w:szCs w:val="28"/>
          <w:u w:color="000000"/>
        </w:rPr>
        <w:t xml:space="preserve"> including a few minor changes and the addition of </w:t>
      </w:r>
      <w:r w:rsidRPr="00042D90">
        <w:rPr>
          <w:rFonts w:ascii="Garamond" w:hAnsi="Garamond"/>
          <w:sz w:val="26"/>
          <w:szCs w:val="26"/>
          <w:u w:color="000000"/>
        </w:rPr>
        <w:t>NET</w:t>
      </w:r>
      <w:r>
        <w:rPr>
          <w:rFonts w:ascii="Garamond" w:hAnsi="Garamond"/>
          <w:sz w:val="28"/>
          <w:szCs w:val="28"/>
          <w:u w:color="000000"/>
        </w:rPr>
        <w:t xml:space="preserve"> services. </w:t>
      </w:r>
      <w:r w:rsidR="00B541F4">
        <w:rPr>
          <w:rFonts w:ascii="Garamond" w:hAnsi="Garamond"/>
          <w:sz w:val="28"/>
          <w:szCs w:val="28"/>
          <w:u w:color="000000"/>
        </w:rPr>
        <w:t xml:space="preserve">Mr. Livingston suggested </w:t>
      </w:r>
      <w:r w:rsidR="00FE13CA">
        <w:rPr>
          <w:rFonts w:ascii="Garamond" w:hAnsi="Garamond"/>
          <w:sz w:val="28"/>
          <w:szCs w:val="28"/>
          <w:u w:color="000000"/>
        </w:rPr>
        <w:t xml:space="preserve">a </w:t>
      </w:r>
      <w:r w:rsidR="00B541F4">
        <w:rPr>
          <w:rFonts w:ascii="Garamond" w:hAnsi="Garamond"/>
          <w:sz w:val="28"/>
          <w:szCs w:val="28"/>
          <w:u w:color="000000"/>
        </w:rPr>
        <w:t xml:space="preserve">one word edit on page 46 </w:t>
      </w:r>
      <w:r w:rsidR="00B541F4" w:rsidRPr="00B541F4">
        <w:rPr>
          <w:rFonts w:ascii="Garamond" w:hAnsi="Garamond"/>
          <w:sz w:val="26"/>
          <w:szCs w:val="26"/>
          <w:u w:color="000000"/>
        </w:rPr>
        <w:t xml:space="preserve">(his </w:t>
      </w:r>
      <w:r w:rsidR="00B541F4" w:rsidRPr="00B541F4">
        <w:rPr>
          <w:rFonts w:ascii="Garamond" w:hAnsi="Garamond"/>
          <w:u w:color="000000"/>
        </w:rPr>
        <w:t>--&gt;</w:t>
      </w:r>
      <w:r w:rsidR="00B541F4" w:rsidRPr="00B541F4">
        <w:rPr>
          <w:rFonts w:ascii="Garamond" w:hAnsi="Garamond"/>
          <w:sz w:val="26"/>
          <w:szCs w:val="26"/>
          <w:u w:color="000000"/>
        </w:rPr>
        <w:t xml:space="preserve"> </w:t>
      </w:r>
      <w:proofErr w:type="gramStart"/>
      <w:r w:rsidR="00B541F4" w:rsidRPr="00B541F4">
        <w:rPr>
          <w:rFonts w:ascii="Garamond" w:hAnsi="Garamond"/>
          <w:sz w:val="26"/>
          <w:szCs w:val="26"/>
          <w:u w:color="000000"/>
        </w:rPr>
        <w:t>their</w:t>
      </w:r>
      <w:proofErr w:type="gramEnd"/>
      <w:r w:rsidR="00B541F4" w:rsidRPr="00B541F4">
        <w:rPr>
          <w:rFonts w:ascii="Garamond" w:hAnsi="Garamond"/>
          <w:sz w:val="26"/>
          <w:szCs w:val="26"/>
          <w:u w:color="000000"/>
        </w:rPr>
        <w:t>)</w:t>
      </w:r>
      <w:r w:rsidR="00B541F4">
        <w:rPr>
          <w:rFonts w:ascii="Garamond" w:hAnsi="Garamond"/>
          <w:sz w:val="28"/>
          <w:szCs w:val="28"/>
          <w:u w:color="000000"/>
        </w:rPr>
        <w:t xml:space="preserve">; Jailer Broyles stated he </w:t>
      </w:r>
      <w:r w:rsidR="00B541F4">
        <w:rPr>
          <w:rFonts w:ascii="Garamond" w:hAnsi="Garamond"/>
          <w:sz w:val="28"/>
          <w:szCs w:val="28"/>
          <w:u w:color="000000"/>
        </w:rPr>
        <w:lastRenderedPageBreak/>
        <w:t>w</w:t>
      </w:r>
      <w:r w:rsidR="00FE13CA">
        <w:rPr>
          <w:rFonts w:ascii="Garamond" w:hAnsi="Garamond"/>
          <w:sz w:val="28"/>
          <w:szCs w:val="28"/>
          <w:u w:color="000000"/>
        </w:rPr>
        <w:t>ill</w:t>
      </w:r>
      <w:r w:rsidR="00B541F4">
        <w:rPr>
          <w:rFonts w:ascii="Garamond" w:hAnsi="Garamond"/>
          <w:sz w:val="28"/>
          <w:szCs w:val="28"/>
          <w:u w:color="000000"/>
        </w:rPr>
        <w:t xml:space="preserve"> make that change. </w:t>
      </w:r>
      <w:r>
        <w:rPr>
          <w:rFonts w:ascii="Garamond" w:hAnsi="Garamond"/>
          <w:sz w:val="28"/>
          <w:szCs w:val="28"/>
          <w:u w:color="000000"/>
        </w:rPr>
        <w:t xml:space="preserve">A motion was made by Mr. Livingston with second by Mr. Ellison to approve the updated SOP. Court voted unanimous. </w:t>
      </w:r>
    </w:p>
    <w:p w14:paraId="38040E4A" w14:textId="44EE209C" w:rsidR="00B7526B" w:rsidRDefault="00EE3327" w:rsidP="00EE3327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Garamond" w:hAnsi="Garamond"/>
          <w:bCs/>
          <w:sz w:val="28"/>
          <w:szCs w:val="28"/>
        </w:rPr>
      </w:pPr>
      <w:r w:rsidRPr="000C607B">
        <w:rPr>
          <w:rFonts w:ascii="Garamond" w:eastAsia="Calibri" w:hAnsi="Garamond" w:cs="Times New Roman"/>
          <w:bCs/>
          <w:sz w:val="28"/>
          <w:szCs w:val="28"/>
        </w:rPr>
        <w:t xml:space="preserve">Mr. Culbertson read Resolution </w:t>
      </w:r>
      <w:r w:rsidRPr="000C607B">
        <w:rPr>
          <w:rFonts w:ascii="Garamond" w:eastAsia="Calibri" w:hAnsi="Garamond" w:cs="Times New Roman"/>
          <w:bCs/>
          <w:sz w:val="26"/>
          <w:szCs w:val="26"/>
        </w:rPr>
        <w:t>24-2</w:t>
      </w:r>
      <w:r>
        <w:rPr>
          <w:rFonts w:ascii="Garamond" w:eastAsia="Calibri" w:hAnsi="Garamond" w:cs="Times New Roman"/>
          <w:bCs/>
          <w:sz w:val="26"/>
          <w:szCs w:val="26"/>
        </w:rPr>
        <w:t>8</w:t>
      </w:r>
      <w:r w:rsidRPr="000C607B">
        <w:rPr>
          <w:rFonts w:ascii="Garamond" w:eastAsia="Calibri" w:hAnsi="Garamond" w:cs="Times New Roman"/>
          <w:bCs/>
          <w:sz w:val="28"/>
          <w:szCs w:val="28"/>
        </w:rPr>
        <w:t>; a resolution</w:t>
      </w:r>
      <w:r>
        <w:rPr>
          <w:rFonts w:ascii="Garamond" w:eastAsia="Calibri" w:hAnsi="Garamond" w:cs="Times New Roman"/>
          <w:bCs/>
          <w:sz w:val="28"/>
          <w:szCs w:val="28"/>
        </w:rPr>
        <w:t xml:space="preserve"> related to the creation of a moratorium on the Georgetown-Scott County Planning Commission’s acceptance and review of applications for the establishment of RV campgrounds. In order to research the issues and draft proposed regulations, a minimum period of six months is necessary. </w:t>
      </w:r>
      <w:r w:rsidR="00472BAC">
        <w:rPr>
          <w:rFonts w:ascii="Garamond" w:hAnsi="Garamond"/>
          <w:bCs/>
          <w:sz w:val="28"/>
          <w:szCs w:val="28"/>
        </w:rPr>
        <w:t xml:space="preserve">Scott County citizen Richard </w:t>
      </w:r>
      <w:r w:rsidR="00472BAC" w:rsidRPr="00511EE9">
        <w:rPr>
          <w:rFonts w:ascii="Garamond" w:hAnsi="Garamond"/>
          <w:bCs/>
          <w:sz w:val="27"/>
          <w:szCs w:val="27"/>
        </w:rPr>
        <w:t>“Dick”</w:t>
      </w:r>
      <w:r w:rsidR="00472BAC">
        <w:rPr>
          <w:rFonts w:ascii="Garamond" w:hAnsi="Garamond"/>
          <w:bCs/>
          <w:sz w:val="28"/>
          <w:szCs w:val="28"/>
        </w:rPr>
        <w:t xml:space="preserve"> Murphy thanked the court for this action but hoped it would be longer than six months; Mr. Hostetler clarified it is a minimum of six so it can be extended if necessary. A motion was made by Mr. Jones with second by Mr. Pratt to approve the resolution. Court voted unanimous. </w:t>
      </w:r>
    </w:p>
    <w:p w14:paraId="23B92E0F" w14:textId="22C27710" w:rsidR="00472BAC" w:rsidRDefault="00970B1D" w:rsidP="00EE3327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EMS Director, Chris Runyon requested to hire Hunter Hill, Madalene Evans, and Junior Morales full-time at $14.14 per hour. A motion was made by Mr. Hostetler with second by Mr. Corman to approve the new hires. Court voted unanimous.</w:t>
      </w:r>
    </w:p>
    <w:p w14:paraId="46C7CE41" w14:textId="631090F1" w:rsidR="00970B1D" w:rsidRPr="00970B1D" w:rsidRDefault="00970B1D" w:rsidP="00970B1D">
      <w:pPr>
        <w:spacing w:after="160" w:line="259" w:lineRule="auto"/>
        <w:rPr>
          <w:rFonts w:ascii="Garamond" w:hAnsi="Garamond"/>
          <w:sz w:val="28"/>
          <w:szCs w:val="28"/>
        </w:rPr>
      </w:pPr>
      <w:r w:rsidRPr="00970B1D">
        <w:rPr>
          <w:rFonts w:ascii="Garamond" w:hAnsi="Garamond"/>
          <w:sz w:val="28"/>
          <w:szCs w:val="28"/>
        </w:rPr>
        <w:t xml:space="preserve">A motion was made by Mr. Hostetler with second by Mr. </w:t>
      </w:r>
      <w:r>
        <w:rPr>
          <w:rFonts w:ascii="Garamond" w:hAnsi="Garamond"/>
          <w:sz w:val="28"/>
          <w:szCs w:val="28"/>
        </w:rPr>
        <w:t>Jones</w:t>
      </w:r>
      <w:r w:rsidRPr="00970B1D">
        <w:rPr>
          <w:rFonts w:ascii="Garamond" w:hAnsi="Garamond"/>
          <w:sz w:val="28"/>
          <w:szCs w:val="28"/>
        </w:rPr>
        <w:t xml:space="preserve"> to adjourn. Court voted unanimous.</w:t>
      </w:r>
    </w:p>
    <w:p w14:paraId="578BB63D" w14:textId="77777777" w:rsidR="00970B1D" w:rsidRDefault="00970B1D" w:rsidP="00EE3327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Garamond" w:hAnsi="Garamond"/>
          <w:bCs/>
          <w:sz w:val="28"/>
          <w:szCs w:val="28"/>
        </w:rPr>
      </w:pPr>
    </w:p>
    <w:p w14:paraId="0635370B" w14:textId="77777777" w:rsidR="00472BAC" w:rsidRPr="00B7526B" w:rsidRDefault="00472BAC" w:rsidP="00EE3327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Garamond" w:hAnsi="Garamond"/>
          <w:sz w:val="28"/>
          <w:szCs w:val="28"/>
        </w:rPr>
      </w:pPr>
    </w:p>
    <w:sectPr w:rsidR="00472BAC" w:rsidRPr="00B75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FNo3fOlYmlRqoH10ZZ+RPCEKI+JqlE7ZZBsUdhgS3UHJiKm8q7/GAZowcCIwNwjLZIC0G1m+IZ6PPQeAukfRwg==" w:salt="li0RM6ElJeUr2zerNERMT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66"/>
    <w:rsid w:val="00042D90"/>
    <w:rsid w:val="00472BAC"/>
    <w:rsid w:val="00511766"/>
    <w:rsid w:val="005D4B44"/>
    <w:rsid w:val="00656942"/>
    <w:rsid w:val="00970B1D"/>
    <w:rsid w:val="00B1496B"/>
    <w:rsid w:val="00B243D2"/>
    <w:rsid w:val="00B541F4"/>
    <w:rsid w:val="00B7526B"/>
    <w:rsid w:val="00BF4E07"/>
    <w:rsid w:val="00D5733E"/>
    <w:rsid w:val="00E80CFF"/>
    <w:rsid w:val="00E843F8"/>
    <w:rsid w:val="00E97C4F"/>
    <w:rsid w:val="00EE3327"/>
    <w:rsid w:val="00FB044F"/>
    <w:rsid w:val="00FE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EC12D"/>
  <w15:chartTrackingRefBased/>
  <w15:docId w15:val="{8CB4217B-7200-4F77-9C41-E70EC9C8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6B"/>
    <w:pPr>
      <w:spacing w:after="0"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117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7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76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76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76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766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766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766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766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7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7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7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7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7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7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76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766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7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766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7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7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7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H</dc:creator>
  <cp:keywords/>
  <dc:description/>
  <cp:lastModifiedBy>Stacy H</cp:lastModifiedBy>
  <cp:revision>3</cp:revision>
  <dcterms:created xsi:type="dcterms:W3CDTF">2025-02-21T15:57:00Z</dcterms:created>
  <dcterms:modified xsi:type="dcterms:W3CDTF">2025-02-21T16:05:00Z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2024-12-27T17:26:34Z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530c6d1c-51aa-4183-a29f-3e8ef8646a31</vt:lpwstr>
  </property>
  <property fmtid="{D5CDD505-2E9C-101B-9397-08002B2CF9AE}" pid="7" name="MSIP_Label_defa4170-0d19-0005-0004-bc88714345d2_ActionId">
    <vt:lpwstr>8dd270fc-6259-4986-b3a9-d4277bdb7cc2</vt:lpwstr>
  </property>
  <property fmtid="{D5CDD505-2E9C-101B-9397-08002B2CF9AE}" pid="8" name="MSIP_Label_defa4170-0d19-0005-0004-bc88714345d2_ContentBits">
    <vt:lpwstr>0</vt:lpwstr>
  </property>
</Properties>
</file>