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4FAB" w14:textId="7C266780" w:rsidR="00CB2D2B" w:rsidRPr="007C0FB7" w:rsidRDefault="00CB2D2B" w:rsidP="00CB2D2B">
      <w:pPr>
        <w:pStyle w:val="CM24"/>
        <w:ind w:right="-46"/>
        <w:jc w:val="center"/>
        <w:rPr>
          <w:rFonts w:asciiTheme="minorHAnsi" w:hAnsiTheme="minorHAnsi" w:cstheme="minorHAnsi"/>
          <w:b/>
          <w:bCs/>
          <w:color w:val="000000"/>
          <w:sz w:val="28"/>
          <w:szCs w:val="28"/>
          <w:u w:val="single"/>
        </w:rPr>
      </w:pPr>
      <w:r w:rsidRPr="00CB2D2B">
        <w:rPr>
          <w:rFonts w:asciiTheme="minorHAnsi" w:hAnsiTheme="minorHAnsi" w:cstheme="minorHAnsi"/>
          <w:b/>
          <w:bCs/>
          <w:color w:val="000000"/>
          <w:sz w:val="28"/>
          <w:szCs w:val="28"/>
        </w:rPr>
        <w:t>RESOLUTION NO. 2</w:t>
      </w:r>
      <w:r w:rsidR="00A80CA0">
        <w:rPr>
          <w:rFonts w:asciiTheme="minorHAnsi" w:hAnsiTheme="minorHAnsi" w:cstheme="minorHAnsi"/>
          <w:b/>
          <w:bCs/>
          <w:color w:val="000000"/>
          <w:sz w:val="28"/>
          <w:szCs w:val="28"/>
        </w:rPr>
        <w:t>6</w:t>
      </w:r>
      <w:r w:rsidRPr="00CB2D2B">
        <w:rPr>
          <w:rFonts w:asciiTheme="minorHAnsi" w:hAnsiTheme="minorHAnsi" w:cstheme="minorHAnsi"/>
          <w:b/>
          <w:bCs/>
          <w:color w:val="000000"/>
          <w:sz w:val="28"/>
          <w:szCs w:val="28"/>
        </w:rPr>
        <w:t xml:space="preserve"> </w:t>
      </w:r>
      <w:r>
        <w:rPr>
          <w:rFonts w:asciiTheme="minorHAnsi" w:hAnsiTheme="minorHAnsi" w:cstheme="minorHAnsi"/>
          <w:b/>
          <w:bCs/>
          <w:color w:val="000000"/>
          <w:sz w:val="28"/>
          <w:szCs w:val="28"/>
        </w:rPr>
        <w:t xml:space="preserve">– </w:t>
      </w:r>
    </w:p>
    <w:p w14:paraId="47D2B78F" w14:textId="77777777" w:rsidR="001F2330" w:rsidRPr="001F2330" w:rsidRDefault="001F2330" w:rsidP="001F2330"/>
    <w:sdt>
      <w:sdtPr>
        <w:rPr>
          <w:rStyle w:val="Style1"/>
        </w:rPr>
        <w:id w:val="2039846340"/>
        <w:lock w:val="sdtLocked"/>
        <w:placeholder>
          <w:docPart w:val="40AB1A19583D4180BCC20612D7A8C6DC"/>
        </w:placeholder>
      </w:sdtPr>
      <w:sdtEndPr>
        <w:rPr>
          <w:rStyle w:val="DefaultParagraphFont"/>
          <w:rFonts w:asciiTheme="minorHAnsi" w:hAnsiTheme="minorHAnsi"/>
          <w:b w:val="0"/>
          <w:caps w:val="0"/>
          <w:sz w:val="22"/>
        </w:rPr>
      </w:sdtEndPr>
      <w:sdtContent>
        <w:p w14:paraId="0959EC37" w14:textId="65E31B9E" w:rsidR="001F2330" w:rsidRPr="00D145E2" w:rsidRDefault="001562D8" w:rsidP="00BA6B17">
          <w:pPr>
            <w:jc w:val="both"/>
          </w:pPr>
          <w:r w:rsidRPr="001562D8">
            <w:rPr>
              <w:rFonts w:ascii="Calibri" w:hAnsi="Calibri"/>
              <w:b/>
              <w:caps/>
              <w:sz w:val="26"/>
              <w:szCs w:val="26"/>
            </w:rPr>
            <w:t xml:space="preserve">RESOLUTION BY THE BOARD OF SUPERVISORS OF THE COUNTY OF HUMBOLDT </w:t>
          </w:r>
          <w:r w:rsidR="00A80CA0">
            <w:rPr>
              <w:rFonts w:ascii="Calibri" w:hAnsi="Calibri"/>
              <w:b/>
              <w:caps/>
              <w:sz w:val="26"/>
              <w:szCs w:val="26"/>
            </w:rPr>
            <w:t xml:space="preserve">for the westfall agricultural preserve general plan amendment, zone reclassification and </w:t>
          </w:r>
          <w:r w:rsidR="00AC12D9">
            <w:rPr>
              <w:rFonts w:ascii="Calibri" w:hAnsi="Calibri"/>
              <w:b/>
              <w:caps/>
              <w:sz w:val="26"/>
              <w:szCs w:val="26"/>
            </w:rPr>
            <w:t xml:space="preserve">PARTIAL </w:t>
          </w:r>
          <w:r w:rsidR="005A42FC">
            <w:rPr>
              <w:rFonts w:ascii="Calibri" w:hAnsi="Calibri"/>
              <w:b/>
              <w:caps/>
              <w:sz w:val="26"/>
              <w:szCs w:val="26"/>
            </w:rPr>
            <w:t>CANCE</w:t>
          </w:r>
          <w:r w:rsidR="00AC12D9">
            <w:rPr>
              <w:rFonts w:ascii="Calibri" w:hAnsi="Calibri"/>
              <w:b/>
              <w:caps/>
              <w:sz w:val="26"/>
              <w:szCs w:val="26"/>
            </w:rPr>
            <w:t>L</w:t>
          </w:r>
          <w:r w:rsidR="005A42FC">
            <w:rPr>
              <w:rFonts w:ascii="Calibri" w:hAnsi="Calibri"/>
              <w:b/>
              <w:caps/>
              <w:sz w:val="26"/>
              <w:szCs w:val="26"/>
            </w:rPr>
            <w:t>L</w:t>
          </w:r>
          <w:r w:rsidR="00A80CA0">
            <w:rPr>
              <w:rFonts w:ascii="Calibri" w:hAnsi="Calibri"/>
              <w:b/>
              <w:caps/>
              <w:sz w:val="26"/>
              <w:szCs w:val="26"/>
            </w:rPr>
            <w:t>ation of</w:t>
          </w:r>
          <w:r w:rsidR="005A42FC">
            <w:rPr>
              <w:rFonts w:ascii="Calibri" w:hAnsi="Calibri"/>
              <w:b/>
              <w:caps/>
              <w:sz w:val="26"/>
              <w:szCs w:val="26"/>
            </w:rPr>
            <w:t xml:space="preserve"> A WILLIAMSON ACT CONTRACT ON PROPERTY BEING DEDICATED TO THE BUREAU OF LAND MANAGEMENT FOR HABITAT CONSERVATION PURPOSES FOR REC</w:t>
          </w:r>
          <w:r w:rsidR="005A339A">
            <w:rPr>
              <w:rFonts w:ascii="Calibri" w:hAnsi="Calibri"/>
              <w:b/>
              <w:caps/>
              <w:sz w:val="26"/>
              <w:szCs w:val="26"/>
            </w:rPr>
            <w:t>OR</w:t>
          </w:r>
          <w:r w:rsidR="005A42FC">
            <w:rPr>
              <w:rFonts w:ascii="Calibri" w:hAnsi="Calibri"/>
              <w:b/>
              <w:caps/>
              <w:sz w:val="26"/>
              <w:szCs w:val="26"/>
            </w:rPr>
            <w:t>D NO. PLN-2025-19187.</w:t>
          </w:r>
        </w:p>
      </w:sdtContent>
    </w:sdt>
    <w:p w14:paraId="1457906D" w14:textId="51461CF1" w:rsidR="005172A3" w:rsidRPr="00C37728" w:rsidRDefault="005172A3" w:rsidP="00BA6B17">
      <w:pPr>
        <w:jc w:val="both"/>
        <w:rPr>
          <w:rFonts w:cstheme="minorHAnsi"/>
          <w:sz w:val="26"/>
          <w:szCs w:val="26"/>
        </w:rPr>
      </w:pPr>
      <w:r w:rsidRPr="00C37728">
        <w:rPr>
          <w:rFonts w:cstheme="minorHAnsi"/>
          <w:b/>
          <w:bCs/>
          <w:sz w:val="26"/>
          <w:szCs w:val="26"/>
        </w:rPr>
        <w:t>WHEREAS</w:t>
      </w:r>
      <w:r w:rsidRPr="00C37728">
        <w:rPr>
          <w:rFonts w:cstheme="minorHAnsi"/>
          <w:sz w:val="26"/>
          <w:szCs w:val="26"/>
        </w:rPr>
        <w:t>,</w:t>
      </w:r>
      <w:r w:rsidR="00751B90" w:rsidRPr="00C37728">
        <w:rPr>
          <w:rFonts w:cstheme="minorHAnsi"/>
          <w:sz w:val="26"/>
          <w:szCs w:val="26"/>
        </w:rPr>
        <w:t xml:space="preserve"> </w:t>
      </w:r>
      <w:sdt>
        <w:sdtPr>
          <w:rPr>
            <w:rFonts w:cstheme="minorHAnsi"/>
            <w:sz w:val="26"/>
            <w:szCs w:val="26"/>
          </w:rPr>
          <w:id w:val="920143109"/>
          <w:placeholder>
            <w:docPart w:val="2ACCC1E8D31A4C07B49C76E2E9205494"/>
          </w:placeholder>
        </w:sdtPr>
        <w:sdtContent>
          <w:r w:rsidR="00324F48">
            <w:rPr>
              <w:rFonts w:cstheme="minorHAnsi"/>
              <w:sz w:val="26"/>
              <w:szCs w:val="26"/>
            </w:rPr>
            <w:t>o</w:t>
          </w:r>
          <w:r w:rsidR="005A42FC">
            <w:rPr>
              <w:rFonts w:cstheme="minorHAnsi"/>
              <w:sz w:val="26"/>
              <w:szCs w:val="26"/>
            </w:rPr>
            <w:t>n December 31, 2008, the Board of Supervisors recorded a Resolution (AGP #08-109) establishing the Westfall Agricultural Preserve</w:t>
          </w:r>
        </w:sdtContent>
      </w:sdt>
      <w:r w:rsidR="00751B90" w:rsidRPr="00C37728">
        <w:rPr>
          <w:rFonts w:cstheme="minorHAnsi"/>
          <w:sz w:val="26"/>
          <w:szCs w:val="26"/>
        </w:rPr>
        <w:t>; and</w:t>
      </w:r>
    </w:p>
    <w:p w14:paraId="7E4C6C54" w14:textId="614C3BDB" w:rsidR="005172A3" w:rsidRPr="00C37728" w:rsidRDefault="005172A3" w:rsidP="00BA6B17">
      <w:pPr>
        <w:jc w:val="both"/>
        <w:rPr>
          <w:rFonts w:cstheme="minorHAnsi"/>
          <w:sz w:val="26"/>
          <w:szCs w:val="26"/>
        </w:rPr>
      </w:pPr>
      <w:r w:rsidRPr="00C37728">
        <w:rPr>
          <w:rFonts w:cstheme="minorHAnsi"/>
          <w:b/>
          <w:bCs/>
          <w:sz w:val="26"/>
          <w:szCs w:val="26"/>
        </w:rPr>
        <w:t>WHEREAS</w:t>
      </w:r>
      <w:r w:rsidRPr="00C37728">
        <w:rPr>
          <w:rFonts w:cstheme="minorHAnsi"/>
          <w:sz w:val="26"/>
          <w:szCs w:val="26"/>
        </w:rPr>
        <w:t>,</w:t>
      </w:r>
      <w:r w:rsidR="00D01DC7" w:rsidRPr="00C37728">
        <w:rPr>
          <w:rFonts w:cstheme="minorHAnsi"/>
          <w:sz w:val="26"/>
          <w:szCs w:val="26"/>
        </w:rPr>
        <w:t xml:space="preserve"> </w:t>
      </w:r>
      <w:sdt>
        <w:sdtPr>
          <w:rPr>
            <w:rFonts w:cstheme="minorHAnsi"/>
            <w:sz w:val="26"/>
            <w:szCs w:val="26"/>
          </w:rPr>
          <w:id w:val="-777637352"/>
          <w:placeholder>
            <w:docPart w:val="9C3530A62A6548FEBCC3F07A3487398D"/>
          </w:placeholder>
        </w:sdtPr>
        <w:sdtContent>
          <w:r w:rsidR="00324F48">
            <w:rPr>
              <w:sz w:val="26"/>
              <w:szCs w:val="26"/>
            </w:rPr>
            <w:t>t</w:t>
          </w:r>
          <w:r w:rsidR="005A42FC" w:rsidRPr="005A42FC">
            <w:rPr>
              <w:sz w:val="26"/>
              <w:szCs w:val="26"/>
            </w:rPr>
            <w:t xml:space="preserve">he </w:t>
          </w:r>
          <w:r w:rsidR="00A4339D">
            <w:rPr>
              <w:sz w:val="26"/>
              <w:szCs w:val="26"/>
            </w:rPr>
            <w:t xml:space="preserve">Save the Redwoods </w:t>
          </w:r>
          <w:r w:rsidR="005A42FC" w:rsidRPr="005A42FC">
            <w:rPr>
              <w:sz w:val="26"/>
              <w:szCs w:val="26"/>
            </w:rPr>
            <w:t xml:space="preserve">League purchased the Westfall </w:t>
          </w:r>
          <w:r w:rsidR="00A4339D">
            <w:rPr>
              <w:sz w:val="26"/>
              <w:szCs w:val="26"/>
            </w:rPr>
            <w:t xml:space="preserve">Agricultural Preserve </w:t>
          </w:r>
          <w:r w:rsidR="005A42FC" w:rsidRPr="005A42FC">
            <w:rPr>
              <w:sz w:val="26"/>
              <w:szCs w:val="26"/>
            </w:rPr>
            <w:t>(8224 Elk River Road</w:t>
          </w:r>
          <w:r w:rsidR="00D145E2">
            <w:rPr>
              <w:sz w:val="26"/>
              <w:szCs w:val="26"/>
            </w:rPr>
            <w:t>, Eureka</w:t>
          </w:r>
          <w:r w:rsidR="005A42FC" w:rsidRPr="005A42FC">
            <w:rPr>
              <w:sz w:val="26"/>
              <w:szCs w:val="26"/>
            </w:rPr>
            <w:t xml:space="preserve">) in 2016, </w:t>
          </w:r>
          <w:r w:rsidR="00911776">
            <w:rPr>
              <w:sz w:val="26"/>
              <w:szCs w:val="26"/>
            </w:rPr>
            <w:t xml:space="preserve">with the intention of dedicating the land to </w:t>
          </w:r>
          <w:r w:rsidR="005A42FC" w:rsidRPr="005A42FC">
            <w:rPr>
              <w:sz w:val="26"/>
              <w:szCs w:val="26"/>
            </w:rPr>
            <w:t xml:space="preserve">the Bureau of Land Management (BLM), </w:t>
          </w:r>
          <w:r w:rsidR="00911776">
            <w:rPr>
              <w:sz w:val="26"/>
              <w:szCs w:val="26"/>
            </w:rPr>
            <w:t>for habitat conservation and public access</w:t>
          </w:r>
          <w:r w:rsidR="00911776">
            <w:rPr>
              <w:rFonts w:cstheme="minorHAnsi"/>
              <w:sz w:val="26"/>
              <w:szCs w:val="26"/>
            </w:rPr>
            <w:t xml:space="preserve"> </w:t>
          </w:r>
        </w:sdtContent>
      </w:sdt>
      <w:r w:rsidR="00751B90" w:rsidRPr="00C37728">
        <w:rPr>
          <w:rFonts w:cstheme="minorHAnsi"/>
          <w:sz w:val="26"/>
          <w:szCs w:val="26"/>
        </w:rPr>
        <w:t xml:space="preserve">; and </w:t>
      </w:r>
    </w:p>
    <w:p w14:paraId="27E7D303" w14:textId="6F7A24D4" w:rsidR="00D145E2" w:rsidRPr="00C37728" w:rsidRDefault="00D145E2" w:rsidP="00BA6B17">
      <w:pPr>
        <w:jc w:val="both"/>
        <w:rPr>
          <w:rFonts w:cstheme="minorHAnsi"/>
          <w:sz w:val="26"/>
          <w:szCs w:val="26"/>
        </w:rPr>
      </w:pPr>
      <w:r w:rsidRPr="00C37728">
        <w:rPr>
          <w:rFonts w:cstheme="minorHAnsi"/>
          <w:b/>
          <w:bCs/>
          <w:sz w:val="26"/>
          <w:szCs w:val="26"/>
        </w:rPr>
        <w:t>WHEREAS</w:t>
      </w:r>
      <w:r w:rsidRPr="00C37728">
        <w:rPr>
          <w:rFonts w:cstheme="minorHAnsi"/>
          <w:sz w:val="26"/>
          <w:szCs w:val="26"/>
        </w:rPr>
        <w:t xml:space="preserve">, </w:t>
      </w:r>
      <w:sdt>
        <w:sdtPr>
          <w:rPr>
            <w:rFonts w:cstheme="minorHAnsi"/>
            <w:sz w:val="26"/>
            <w:szCs w:val="26"/>
          </w:rPr>
          <w:id w:val="-1159915305"/>
          <w:placeholder>
            <w:docPart w:val="7042B537681749BEB75B024D7F9201DC"/>
          </w:placeholder>
        </w:sdtPr>
        <w:sdtContent>
          <w:r w:rsidRPr="00D145E2">
            <w:rPr>
              <w:sz w:val="26"/>
              <w:szCs w:val="26"/>
            </w:rPr>
            <w:t xml:space="preserve">the Westfall property contains </w:t>
          </w:r>
          <w:r w:rsidR="00DC41F2">
            <w:rPr>
              <w:sz w:val="26"/>
              <w:szCs w:val="26"/>
            </w:rPr>
            <w:t>significant</w:t>
          </w:r>
          <w:r w:rsidRPr="00D145E2">
            <w:rPr>
              <w:sz w:val="26"/>
              <w:szCs w:val="26"/>
            </w:rPr>
            <w:t xml:space="preserve"> redwood forest, floodplain meadows, and a mile-long frontage of the imperiled Elk River, </w:t>
          </w:r>
          <w:r w:rsidR="00911776">
            <w:rPr>
              <w:sz w:val="26"/>
              <w:szCs w:val="26"/>
            </w:rPr>
            <w:t xml:space="preserve">and is adjacent to the 7,472-acre Headwaters Forest Reserve </w:t>
          </w:r>
          <w:r w:rsidRPr="00D145E2">
            <w:rPr>
              <w:sz w:val="26"/>
              <w:szCs w:val="26"/>
            </w:rPr>
            <w:t xml:space="preserve">where restoration for Coho salmon habitat is underway </w:t>
          </w:r>
        </w:sdtContent>
      </w:sdt>
      <w:r w:rsidRPr="00C37728">
        <w:rPr>
          <w:rFonts w:cstheme="minorHAnsi"/>
          <w:sz w:val="26"/>
          <w:szCs w:val="26"/>
        </w:rPr>
        <w:t>; and</w:t>
      </w:r>
    </w:p>
    <w:p w14:paraId="6666D1C4" w14:textId="6EA604D0" w:rsidR="0094688B" w:rsidRPr="00C37728" w:rsidRDefault="0094688B" w:rsidP="00BA6B17">
      <w:pPr>
        <w:jc w:val="both"/>
        <w:rPr>
          <w:rFonts w:cstheme="minorHAnsi"/>
          <w:sz w:val="26"/>
          <w:szCs w:val="26"/>
        </w:rPr>
      </w:pPr>
      <w:r w:rsidRPr="00C37728">
        <w:rPr>
          <w:rFonts w:cstheme="minorHAnsi"/>
          <w:b/>
          <w:bCs/>
          <w:sz w:val="26"/>
          <w:szCs w:val="26"/>
        </w:rPr>
        <w:t>WHEREAS</w:t>
      </w:r>
      <w:r w:rsidRPr="00C37728">
        <w:rPr>
          <w:rFonts w:cstheme="minorHAnsi"/>
          <w:sz w:val="26"/>
          <w:szCs w:val="26"/>
        </w:rPr>
        <w:t>,</w:t>
      </w:r>
      <w:r w:rsidR="00D01DC7" w:rsidRPr="00C37728">
        <w:rPr>
          <w:rFonts w:cstheme="minorHAnsi"/>
          <w:sz w:val="26"/>
          <w:szCs w:val="26"/>
        </w:rPr>
        <w:t xml:space="preserve"> </w:t>
      </w:r>
      <w:sdt>
        <w:sdtPr>
          <w:rPr>
            <w:rFonts w:cstheme="minorHAnsi"/>
            <w:sz w:val="26"/>
            <w:szCs w:val="26"/>
          </w:rPr>
          <w:id w:val="-318198112"/>
          <w:placeholder>
            <w:docPart w:val="4FB94B6D245647CAA2F24FCC61DD7D2D"/>
          </w:placeholder>
        </w:sdtPr>
        <w:sdtContent>
          <w:r w:rsidR="00324F48" w:rsidRPr="00324F48">
            <w:rPr>
              <w:sz w:val="26"/>
              <w:szCs w:val="26"/>
            </w:rPr>
            <w:t>the property also contains a</w:t>
          </w:r>
          <w:r w:rsidR="005A339A">
            <w:rPr>
              <w:sz w:val="26"/>
              <w:szCs w:val="26"/>
            </w:rPr>
            <w:t>n approximately 1</w:t>
          </w:r>
          <w:r w:rsidR="0031304B">
            <w:rPr>
              <w:sz w:val="26"/>
              <w:szCs w:val="26"/>
            </w:rPr>
            <w:t>,</w:t>
          </w:r>
          <w:r w:rsidR="005A339A">
            <w:rPr>
              <w:sz w:val="26"/>
              <w:szCs w:val="26"/>
            </w:rPr>
            <w:t>200</w:t>
          </w:r>
          <w:r w:rsidR="00324F48" w:rsidRPr="00324F48">
            <w:rPr>
              <w:sz w:val="26"/>
              <w:szCs w:val="26"/>
            </w:rPr>
            <w:t xml:space="preserve"> square foot house and small ba</w:t>
          </w:r>
          <w:r w:rsidR="00324F48">
            <w:rPr>
              <w:sz w:val="26"/>
              <w:szCs w:val="26"/>
            </w:rPr>
            <w:t>rn</w:t>
          </w:r>
          <w:r w:rsidR="00324F48" w:rsidRPr="00324F48">
            <w:rPr>
              <w:sz w:val="26"/>
              <w:szCs w:val="26"/>
            </w:rPr>
            <w:t xml:space="preserve">, both of which have been maintained and cared for during </w:t>
          </w:r>
          <w:r w:rsidR="00DC41F2" w:rsidRPr="00324F48">
            <w:rPr>
              <w:sz w:val="26"/>
              <w:szCs w:val="26"/>
            </w:rPr>
            <w:t>Save</w:t>
          </w:r>
          <w:r w:rsidR="00A4339D">
            <w:rPr>
              <w:sz w:val="26"/>
              <w:szCs w:val="26"/>
            </w:rPr>
            <w:t xml:space="preserve"> the Redwoods </w:t>
          </w:r>
          <w:r w:rsidR="00324F48" w:rsidRPr="00324F48">
            <w:rPr>
              <w:sz w:val="26"/>
              <w:szCs w:val="26"/>
            </w:rPr>
            <w:t>League's ownership through the employment of live-in caretakers. The BLM has an agency-wide policy of not accepting property that contain</w:t>
          </w:r>
          <w:r w:rsidR="00324F48">
            <w:rPr>
              <w:sz w:val="26"/>
              <w:szCs w:val="26"/>
            </w:rPr>
            <w:t>s</w:t>
          </w:r>
          <w:r w:rsidR="00324F48" w:rsidRPr="00324F48">
            <w:rPr>
              <w:sz w:val="26"/>
              <w:szCs w:val="26"/>
            </w:rPr>
            <w:t xml:space="preserve"> improvements. Due to this fact, removing the house from the </w:t>
          </w:r>
          <w:r w:rsidR="00A4339D">
            <w:rPr>
              <w:sz w:val="26"/>
              <w:szCs w:val="26"/>
            </w:rPr>
            <w:t xml:space="preserve">Save the Redwoods </w:t>
          </w:r>
          <w:r w:rsidR="00324F48" w:rsidRPr="00324F48">
            <w:rPr>
              <w:sz w:val="26"/>
              <w:szCs w:val="26"/>
            </w:rPr>
            <w:t>League</w:t>
          </w:r>
          <w:r w:rsidR="00A4339D">
            <w:rPr>
              <w:sz w:val="26"/>
              <w:szCs w:val="26"/>
            </w:rPr>
            <w:t xml:space="preserve"> and </w:t>
          </w:r>
          <w:r w:rsidR="00324F48" w:rsidRPr="00324F48">
            <w:rPr>
              <w:sz w:val="26"/>
              <w:szCs w:val="26"/>
            </w:rPr>
            <w:t xml:space="preserve">BLM transaction is a requirement. Respecting the County's desire to preserve its housing stock, the </w:t>
          </w:r>
          <w:r w:rsidR="00A4339D">
            <w:rPr>
              <w:sz w:val="26"/>
              <w:szCs w:val="26"/>
            </w:rPr>
            <w:t xml:space="preserve">Save the Redwoods </w:t>
          </w:r>
          <w:r w:rsidR="00324F48" w:rsidRPr="00324F48">
            <w:rPr>
              <w:sz w:val="26"/>
              <w:szCs w:val="26"/>
            </w:rPr>
            <w:t>League and BLM have searched for alternatives to demolishing the house</w:t>
          </w:r>
          <w:r w:rsidR="00A4339D">
            <w:rPr>
              <w:sz w:val="26"/>
              <w:szCs w:val="26"/>
            </w:rPr>
            <w:t xml:space="preserve"> and barn</w:t>
          </w:r>
        </w:sdtContent>
      </w:sdt>
      <w:r w:rsidR="00B36AEC" w:rsidRPr="00C37728">
        <w:rPr>
          <w:rFonts w:cstheme="minorHAnsi"/>
          <w:sz w:val="26"/>
          <w:szCs w:val="26"/>
        </w:rPr>
        <w:t>; and</w:t>
      </w:r>
    </w:p>
    <w:p w14:paraId="4763D95D" w14:textId="2756BBA8" w:rsidR="00591DBD" w:rsidRDefault="0094688B" w:rsidP="00BA6B17">
      <w:pPr>
        <w:jc w:val="both"/>
        <w:rPr>
          <w:rFonts w:cstheme="minorHAnsi"/>
          <w:sz w:val="26"/>
          <w:szCs w:val="26"/>
        </w:rPr>
      </w:pPr>
      <w:bookmarkStart w:id="0" w:name="_Hlk196834146"/>
      <w:r w:rsidRPr="00C37728">
        <w:rPr>
          <w:rFonts w:cstheme="minorHAnsi"/>
          <w:b/>
          <w:bCs/>
          <w:sz w:val="26"/>
          <w:szCs w:val="26"/>
        </w:rPr>
        <w:t>WHEREAS</w:t>
      </w:r>
      <w:r w:rsidRPr="00C37728">
        <w:rPr>
          <w:rFonts w:cstheme="minorHAnsi"/>
          <w:sz w:val="26"/>
          <w:szCs w:val="26"/>
        </w:rPr>
        <w:t>,</w:t>
      </w:r>
      <w:r w:rsidR="00D01DC7" w:rsidRPr="00C37728">
        <w:rPr>
          <w:rFonts w:cstheme="minorHAnsi"/>
          <w:sz w:val="26"/>
          <w:szCs w:val="26"/>
        </w:rPr>
        <w:t xml:space="preserve"> </w:t>
      </w:r>
      <w:sdt>
        <w:sdtPr>
          <w:rPr>
            <w:rFonts w:cstheme="minorHAnsi"/>
            <w:sz w:val="26"/>
            <w:szCs w:val="26"/>
          </w:rPr>
          <w:id w:val="1333254716"/>
          <w:placeholder>
            <w:docPart w:val="BB9AC9D282EA4024932A5EFF667EFABE"/>
          </w:placeholder>
        </w:sdtPr>
        <w:sdtContent>
          <w:r w:rsidR="00324F48" w:rsidRPr="00324F48">
            <w:rPr>
              <w:sz w:val="26"/>
              <w:szCs w:val="26"/>
            </w:rPr>
            <w:t>the parties have engaged with the Humboldt County Planning &amp; Building Department</w:t>
          </w:r>
          <w:r w:rsidR="00A80CA0">
            <w:rPr>
              <w:sz w:val="26"/>
              <w:szCs w:val="26"/>
            </w:rPr>
            <w:t>, County Counsel</w:t>
          </w:r>
          <w:r w:rsidR="0031304B">
            <w:rPr>
              <w:sz w:val="26"/>
              <w:szCs w:val="26"/>
            </w:rPr>
            <w:t xml:space="preserve"> and </w:t>
          </w:r>
          <w:r w:rsidR="00A50579">
            <w:rPr>
              <w:sz w:val="26"/>
              <w:szCs w:val="26"/>
            </w:rPr>
            <w:t xml:space="preserve">the </w:t>
          </w:r>
          <w:r w:rsidR="0031304B">
            <w:rPr>
              <w:sz w:val="26"/>
              <w:szCs w:val="26"/>
            </w:rPr>
            <w:t>State Department of Conservation</w:t>
          </w:r>
          <w:r w:rsidR="00324F48" w:rsidRPr="00324F48">
            <w:rPr>
              <w:sz w:val="26"/>
              <w:szCs w:val="26"/>
            </w:rPr>
            <w:t xml:space="preserve"> to arrive at the solution of creating a separate </w:t>
          </w:r>
          <w:r w:rsidR="00A80CA0">
            <w:rPr>
              <w:sz w:val="26"/>
              <w:szCs w:val="26"/>
            </w:rPr>
            <w:t xml:space="preserve">4.36-acre </w:t>
          </w:r>
          <w:r w:rsidR="00324F48" w:rsidRPr="00324F48">
            <w:rPr>
              <w:sz w:val="26"/>
              <w:szCs w:val="26"/>
            </w:rPr>
            <w:t>parcel for the house, nearby ba</w:t>
          </w:r>
          <w:r w:rsidR="005A339A">
            <w:rPr>
              <w:sz w:val="26"/>
              <w:szCs w:val="26"/>
            </w:rPr>
            <w:t>rn</w:t>
          </w:r>
          <w:r w:rsidR="00324F48" w:rsidRPr="00324F48">
            <w:rPr>
              <w:sz w:val="26"/>
              <w:szCs w:val="26"/>
            </w:rPr>
            <w:t xml:space="preserve">, and </w:t>
          </w:r>
          <w:r w:rsidR="005E7087" w:rsidRPr="00324F48">
            <w:rPr>
              <w:sz w:val="26"/>
              <w:szCs w:val="26"/>
            </w:rPr>
            <w:t>its</w:t>
          </w:r>
          <w:r w:rsidR="00324F48" w:rsidRPr="00324F48">
            <w:rPr>
              <w:sz w:val="26"/>
              <w:szCs w:val="26"/>
            </w:rPr>
            <w:t xml:space="preserve"> surrounding land. BLM would then be able to acquire the </w:t>
          </w:r>
          <w:r w:rsidR="00A4339D">
            <w:rPr>
              <w:sz w:val="26"/>
              <w:szCs w:val="26"/>
            </w:rPr>
            <w:t>remaining</w:t>
          </w:r>
          <w:r w:rsidR="00324F48" w:rsidRPr="00324F48">
            <w:rPr>
              <w:sz w:val="26"/>
              <w:szCs w:val="26"/>
            </w:rPr>
            <w:t xml:space="preserve"> </w:t>
          </w:r>
          <w:r w:rsidR="00A80CA0">
            <w:rPr>
              <w:sz w:val="26"/>
              <w:szCs w:val="26"/>
            </w:rPr>
            <w:t xml:space="preserve">approximately 73-acres of </w:t>
          </w:r>
          <w:r w:rsidR="00324F48" w:rsidRPr="00324F48">
            <w:rPr>
              <w:sz w:val="26"/>
              <w:szCs w:val="26"/>
            </w:rPr>
            <w:t xml:space="preserve">vacant </w:t>
          </w:r>
          <w:r w:rsidR="00A4339D">
            <w:rPr>
              <w:sz w:val="26"/>
              <w:szCs w:val="26"/>
            </w:rPr>
            <w:t>property</w:t>
          </w:r>
          <w:r w:rsidR="00324F48" w:rsidRPr="00324F48">
            <w:rPr>
              <w:sz w:val="26"/>
              <w:szCs w:val="26"/>
            </w:rPr>
            <w:t xml:space="preserve"> from the League, while the </w:t>
          </w:r>
          <w:r w:rsidR="00A4339D">
            <w:rPr>
              <w:sz w:val="26"/>
              <w:szCs w:val="26"/>
            </w:rPr>
            <w:t xml:space="preserve">Save the Redwoods </w:t>
          </w:r>
          <w:r w:rsidR="00324F48" w:rsidRPr="00324F48">
            <w:rPr>
              <w:sz w:val="26"/>
              <w:szCs w:val="26"/>
            </w:rPr>
            <w:t xml:space="preserve">League retains the </w:t>
          </w:r>
          <w:r w:rsidR="00A4339D">
            <w:rPr>
              <w:sz w:val="26"/>
              <w:szCs w:val="26"/>
            </w:rPr>
            <w:t>house and barn</w:t>
          </w:r>
          <w:r w:rsidR="00324F48" w:rsidRPr="00324F48">
            <w:rPr>
              <w:sz w:val="26"/>
              <w:szCs w:val="26"/>
            </w:rPr>
            <w:t xml:space="preserve"> for subsequent sale to a private buyer</w:t>
          </w:r>
          <w:r w:rsidR="008477E0" w:rsidRPr="00324F48">
            <w:rPr>
              <w:rFonts w:cstheme="minorHAnsi"/>
              <w:sz w:val="26"/>
              <w:szCs w:val="26"/>
            </w:rPr>
            <w:t xml:space="preserve">; </w:t>
          </w:r>
          <w:r w:rsidR="008477E0" w:rsidRPr="00C37728">
            <w:rPr>
              <w:rFonts w:cstheme="minorHAnsi"/>
              <w:sz w:val="26"/>
              <w:szCs w:val="26"/>
            </w:rPr>
            <w:t>and</w:t>
          </w:r>
        </w:sdtContent>
      </w:sdt>
      <w:bookmarkEnd w:id="0"/>
      <w:r w:rsidR="0067592E" w:rsidRPr="00C37728">
        <w:rPr>
          <w:rFonts w:cstheme="minorHAnsi"/>
          <w:sz w:val="26"/>
          <w:szCs w:val="26"/>
        </w:rPr>
        <w:t xml:space="preserve"> </w:t>
      </w:r>
    </w:p>
    <w:p w14:paraId="009D0725" w14:textId="3A5ACAB3" w:rsidR="00A80CA0" w:rsidRDefault="00A80CA0" w:rsidP="00BA6B17">
      <w:pPr>
        <w:jc w:val="both"/>
        <w:rPr>
          <w:rFonts w:cstheme="minorHAnsi"/>
          <w:sz w:val="26"/>
          <w:szCs w:val="26"/>
        </w:rPr>
      </w:pPr>
      <w:r w:rsidRPr="00C37728">
        <w:rPr>
          <w:rFonts w:cstheme="minorHAnsi"/>
          <w:b/>
          <w:bCs/>
          <w:sz w:val="26"/>
          <w:szCs w:val="26"/>
        </w:rPr>
        <w:t>WHEREAS</w:t>
      </w:r>
      <w:r w:rsidRPr="00C37728">
        <w:rPr>
          <w:rFonts w:cstheme="minorHAnsi"/>
          <w:sz w:val="26"/>
          <w:szCs w:val="26"/>
        </w:rPr>
        <w:t xml:space="preserve">, </w:t>
      </w:r>
      <w:sdt>
        <w:sdtPr>
          <w:rPr>
            <w:rFonts w:cstheme="minorHAnsi"/>
            <w:sz w:val="26"/>
            <w:szCs w:val="26"/>
          </w:rPr>
          <w:id w:val="1179618640"/>
          <w:placeholder>
            <w:docPart w:val="A4B955C7546D4A3694FE26422B5595DC"/>
          </w:placeholder>
        </w:sdtPr>
        <w:sdtContent>
          <w:r w:rsidR="00726473">
            <w:rPr>
              <w:rFonts w:cstheme="minorHAnsi"/>
              <w:sz w:val="26"/>
              <w:szCs w:val="26"/>
            </w:rPr>
            <w:t>a</w:t>
          </w:r>
          <w:r w:rsidR="00D40C07">
            <w:rPr>
              <w:rFonts w:cstheme="minorHAnsi"/>
              <w:sz w:val="26"/>
              <w:szCs w:val="26"/>
            </w:rPr>
            <w:t xml:space="preserve"> General Plan Amendment (GPA) and Zone Reclassification (ZR) is required on the 4.36-acre parcel to change</w:t>
          </w:r>
          <w:r w:rsidR="00D40C07" w:rsidRPr="00D40C07">
            <w:rPr>
              <w:rFonts w:cstheme="minorHAnsi"/>
              <w:sz w:val="26"/>
              <w:szCs w:val="26"/>
            </w:rPr>
            <w:t xml:space="preserve"> </w:t>
          </w:r>
          <w:r w:rsidR="00D40C07">
            <w:rPr>
              <w:rFonts w:cstheme="minorHAnsi"/>
              <w:sz w:val="26"/>
              <w:szCs w:val="26"/>
            </w:rPr>
            <w:t xml:space="preserve">the General Plan Land Use Designation from Residential </w:t>
          </w:r>
          <w:r w:rsidR="00D40C07">
            <w:rPr>
              <w:rFonts w:cstheme="minorHAnsi"/>
              <w:sz w:val="26"/>
              <w:szCs w:val="26"/>
            </w:rPr>
            <w:lastRenderedPageBreak/>
            <w:t>Agriculture (RA10) to</w:t>
          </w:r>
          <w:r w:rsidR="00D40C07" w:rsidRPr="00E74946">
            <w:t xml:space="preserve"> </w:t>
          </w:r>
          <w:r w:rsidR="00D40C07" w:rsidRPr="00E74946">
            <w:rPr>
              <w:rFonts w:cstheme="minorHAnsi"/>
              <w:sz w:val="26"/>
              <w:szCs w:val="26"/>
            </w:rPr>
            <w:t>Residential Agriculture (RA</w:t>
          </w:r>
          <w:r w:rsidR="00D40C07">
            <w:rPr>
              <w:rFonts w:cstheme="minorHAnsi"/>
              <w:sz w:val="26"/>
              <w:szCs w:val="26"/>
            </w:rPr>
            <w:t>4)</w:t>
          </w:r>
          <w:r w:rsidR="00D40C07" w:rsidRPr="001351E6">
            <w:rPr>
              <w:rFonts w:cstheme="minorHAnsi"/>
              <w:sz w:val="26"/>
              <w:szCs w:val="26"/>
            </w:rPr>
            <w:t xml:space="preserve"> </w:t>
          </w:r>
          <w:r w:rsidR="00D40C07">
            <w:rPr>
              <w:rFonts w:cstheme="minorHAnsi"/>
              <w:sz w:val="26"/>
              <w:szCs w:val="26"/>
            </w:rPr>
            <w:t>and to change the zoning from Agriculture Exclusive (AE) to Agriculture General (AG-B-5(4))</w:t>
          </w:r>
          <w:r w:rsidR="005E0F80">
            <w:rPr>
              <w:rFonts w:cstheme="minorHAnsi"/>
              <w:sz w:val="26"/>
              <w:szCs w:val="26"/>
            </w:rPr>
            <w:t>; and</w:t>
          </w:r>
          <w:r w:rsidR="00D40C07" w:rsidRPr="004E48CB">
            <w:rPr>
              <w:rFonts w:cstheme="minorHAnsi"/>
              <w:sz w:val="26"/>
              <w:szCs w:val="26"/>
            </w:rPr>
            <w:t xml:space="preserve"> </w:t>
          </w:r>
          <w:r w:rsidR="00D40C07">
            <w:rPr>
              <w:rFonts w:cstheme="minorHAnsi"/>
              <w:sz w:val="26"/>
              <w:szCs w:val="26"/>
            </w:rPr>
            <w:t xml:space="preserve"> </w:t>
          </w:r>
        </w:sdtContent>
      </w:sdt>
    </w:p>
    <w:p w14:paraId="59709737" w14:textId="6529CED3" w:rsidR="005E0F80" w:rsidRPr="00D40C07" w:rsidRDefault="005E0F80" w:rsidP="00BA6B17">
      <w:pPr>
        <w:jc w:val="both"/>
        <w:rPr>
          <w:rFonts w:cstheme="minorHAnsi"/>
          <w:sz w:val="26"/>
          <w:szCs w:val="26"/>
        </w:rPr>
      </w:pPr>
      <w:r w:rsidRPr="00C37728">
        <w:rPr>
          <w:rFonts w:cstheme="minorHAnsi"/>
          <w:b/>
          <w:bCs/>
          <w:sz w:val="26"/>
          <w:szCs w:val="26"/>
        </w:rPr>
        <w:t>WHEREAS</w:t>
      </w:r>
      <w:r w:rsidRPr="00C37728">
        <w:rPr>
          <w:rFonts w:cstheme="minorHAnsi"/>
          <w:sz w:val="26"/>
          <w:szCs w:val="26"/>
        </w:rPr>
        <w:t xml:space="preserve">, </w:t>
      </w:r>
      <w:sdt>
        <w:sdtPr>
          <w:rPr>
            <w:rFonts w:cstheme="minorHAnsi"/>
            <w:sz w:val="26"/>
            <w:szCs w:val="26"/>
          </w:rPr>
          <w:id w:val="1739362071"/>
          <w:placeholder>
            <w:docPart w:val="2E838EE7E80B442BA803E9B9965E70A0"/>
          </w:placeholder>
        </w:sdtPr>
        <w:sdtContent>
          <w:r w:rsidRPr="00324F48">
            <w:rPr>
              <w:sz w:val="26"/>
              <w:szCs w:val="26"/>
            </w:rPr>
            <w:t xml:space="preserve">the </w:t>
          </w:r>
          <w:r>
            <w:rPr>
              <w:sz w:val="26"/>
              <w:szCs w:val="26"/>
            </w:rPr>
            <w:t>Humboldt County Planning Commission</w:t>
          </w:r>
          <w:r w:rsidRPr="00324F48">
            <w:rPr>
              <w:sz w:val="26"/>
              <w:szCs w:val="26"/>
            </w:rPr>
            <w:t xml:space="preserve"> held a duly noticed public hearing, </w:t>
          </w:r>
          <w:r>
            <w:rPr>
              <w:sz w:val="26"/>
              <w:szCs w:val="26"/>
            </w:rPr>
            <w:t xml:space="preserve">on </w:t>
          </w:r>
          <w:r>
            <w:rPr>
              <w:b/>
              <w:bCs/>
              <w:sz w:val="26"/>
              <w:szCs w:val="26"/>
            </w:rPr>
            <w:t>April 16, 2026</w:t>
          </w:r>
          <w:r w:rsidRPr="00324F48">
            <w:rPr>
              <w:sz w:val="26"/>
              <w:szCs w:val="26"/>
            </w:rPr>
            <w:t xml:space="preserve">, and reviewed, considered, and discussed the application </w:t>
          </w:r>
          <w:r>
            <w:rPr>
              <w:sz w:val="26"/>
              <w:szCs w:val="26"/>
            </w:rPr>
            <w:t>for the General Plan Amendment, Zone Reclassification and recommended that the Board of Supervisors approve the action; and</w:t>
          </w:r>
        </w:sdtContent>
      </w:sdt>
    </w:p>
    <w:p w14:paraId="5261263E" w14:textId="1CE2F702" w:rsidR="00D40C07" w:rsidRPr="00D40C07" w:rsidRDefault="00D40C07" w:rsidP="00BA6B17">
      <w:pPr>
        <w:jc w:val="both"/>
        <w:rPr>
          <w:rFonts w:cstheme="minorHAnsi"/>
          <w:sz w:val="26"/>
          <w:szCs w:val="26"/>
        </w:rPr>
      </w:pPr>
      <w:r w:rsidRPr="00C37728">
        <w:rPr>
          <w:rFonts w:cstheme="minorHAnsi"/>
          <w:b/>
          <w:bCs/>
          <w:sz w:val="26"/>
          <w:szCs w:val="26"/>
        </w:rPr>
        <w:t>WHEREAS</w:t>
      </w:r>
      <w:r w:rsidRPr="00C37728">
        <w:rPr>
          <w:rFonts w:cstheme="minorHAnsi"/>
          <w:sz w:val="26"/>
          <w:szCs w:val="26"/>
        </w:rPr>
        <w:t xml:space="preserve">, </w:t>
      </w:r>
      <w:sdt>
        <w:sdtPr>
          <w:rPr>
            <w:rFonts w:cstheme="minorHAnsi"/>
            <w:sz w:val="26"/>
            <w:szCs w:val="26"/>
          </w:rPr>
          <w:id w:val="949980505"/>
          <w:placeholder>
            <w:docPart w:val="828D1AED08884E5F8FB47BF1F7E992C3"/>
          </w:placeholder>
        </w:sdtPr>
        <w:sdtContent>
          <w:r w:rsidRPr="00324F48">
            <w:rPr>
              <w:sz w:val="26"/>
              <w:szCs w:val="26"/>
            </w:rPr>
            <w:t xml:space="preserve">the Board of Supervisors held a duly noticed public hearing, </w:t>
          </w:r>
          <w:r>
            <w:rPr>
              <w:sz w:val="26"/>
              <w:szCs w:val="26"/>
            </w:rPr>
            <w:t xml:space="preserve">on </w:t>
          </w:r>
          <w:r>
            <w:rPr>
              <w:b/>
              <w:bCs/>
              <w:sz w:val="26"/>
              <w:szCs w:val="26"/>
            </w:rPr>
            <w:t>May 1</w:t>
          </w:r>
          <w:r w:rsidR="00911776">
            <w:rPr>
              <w:b/>
              <w:bCs/>
              <w:sz w:val="26"/>
              <w:szCs w:val="26"/>
            </w:rPr>
            <w:t>2</w:t>
          </w:r>
          <w:r>
            <w:rPr>
              <w:b/>
              <w:bCs/>
              <w:sz w:val="26"/>
              <w:szCs w:val="26"/>
            </w:rPr>
            <w:t>, 2026</w:t>
          </w:r>
          <w:r w:rsidRPr="00324F48">
            <w:rPr>
              <w:sz w:val="26"/>
              <w:szCs w:val="26"/>
            </w:rPr>
            <w:t xml:space="preserve">, and reviewed, considered, and discussed the application </w:t>
          </w:r>
          <w:r>
            <w:rPr>
              <w:sz w:val="26"/>
              <w:szCs w:val="26"/>
            </w:rPr>
            <w:t xml:space="preserve">for the General Plan Amendment, Zone Reclassification and partial </w:t>
          </w:r>
          <w:r w:rsidRPr="00324F48">
            <w:rPr>
              <w:sz w:val="26"/>
              <w:szCs w:val="26"/>
            </w:rPr>
            <w:t>cance</w:t>
          </w:r>
          <w:r>
            <w:rPr>
              <w:sz w:val="26"/>
              <w:szCs w:val="26"/>
            </w:rPr>
            <w:t>l</w:t>
          </w:r>
          <w:r w:rsidRPr="00324F48">
            <w:rPr>
              <w:sz w:val="26"/>
              <w:szCs w:val="26"/>
            </w:rPr>
            <w:t>l</w:t>
          </w:r>
          <w:r>
            <w:rPr>
              <w:sz w:val="26"/>
              <w:szCs w:val="26"/>
            </w:rPr>
            <w:t>ation of</w:t>
          </w:r>
          <w:r w:rsidRPr="00324F48">
            <w:rPr>
              <w:sz w:val="26"/>
              <w:szCs w:val="26"/>
            </w:rPr>
            <w:t xml:space="preserve"> a Williamson Act Contract on </w:t>
          </w:r>
          <w:r w:rsidR="00911776">
            <w:rPr>
              <w:sz w:val="26"/>
              <w:szCs w:val="26"/>
            </w:rPr>
            <w:t xml:space="preserve">a 4.36-acre parcel in order to facilitate the transfer of </w:t>
          </w:r>
          <w:r w:rsidRPr="00324F48">
            <w:rPr>
              <w:sz w:val="26"/>
              <w:szCs w:val="26"/>
            </w:rPr>
            <w:t xml:space="preserve">property to the </w:t>
          </w:r>
          <w:r w:rsidR="00911776">
            <w:rPr>
              <w:sz w:val="26"/>
              <w:szCs w:val="26"/>
            </w:rPr>
            <w:t>BLM</w:t>
          </w:r>
          <w:r w:rsidRPr="00324F48">
            <w:rPr>
              <w:sz w:val="26"/>
              <w:szCs w:val="26"/>
            </w:rPr>
            <w:t xml:space="preserve"> for </w:t>
          </w:r>
          <w:r>
            <w:rPr>
              <w:sz w:val="26"/>
              <w:szCs w:val="26"/>
            </w:rPr>
            <w:t>public access and conservation</w:t>
          </w:r>
          <w:r w:rsidRPr="00324F48">
            <w:rPr>
              <w:sz w:val="26"/>
              <w:szCs w:val="26"/>
            </w:rPr>
            <w:t xml:space="preserve"> purposes.</w:t>
          </w:r>
        </w:sdtContent>
      </w:sdt>
    </w:p>
    <w:p w14:paraId="0B5D23F9" w14:textId="563869FC" w:rsidR="001C191C" w:rsidRDefault="000A3B6B" w:rsidP="00BA6B17">
      <w:pPr>
        <w:jc w:val="both"/>
        <w:rPr>
          <w:rFonts w:cstheme="minorHAnsi"/>
          <w:sz w:val="26"/>
          <w:szCs w:val="26"/>
        </w:rPr>
      </w:pPr>
      <w:r w:rsidRPr="00324F48">
        <w:rPr>
          <w:rFonts w:cstheme="minorHAnsi"/>
          <w:b/>
          <w:bCs/>
          <w:sz w:val="26"/>
          <w:szCs w:val="26"/>
        </w:rPr>
        <w:t>NOW, THEREFORE, IT IS HEREBY</w:t>
      </w:r>
      <w:r w:rsidRPr="00C37728">
        <w:rPr>
          <w:rFonts w:cstheme="minorHAnsi"/>
          <w:b/>
          <w:bCs/>
          <w:sz w:val="26"/>
          <w:szCs w:val="26"/>
        </w:rPr>
        <w:t xml:space="preserve"> </w:t>
      </w:r>
      <w:r w:rsidR="00CE4B52" w:rsidRPr="00C37728">
        <w:rPr>
          <w:rFonts w:cstheme="minorHAnsi"/>
          <w:b/>
          <w:bCs/>
          <w:sz w:val="26"/>
          <w:szCs w:val="26"/>
        </w:rPr>
        <w:t>RESOLVED</w:t>
      </w:r>
      <w:r w:rsidR="0046369F" w:rsidRPr="00C37728">
        <w:rPr>
          <w:rFonts w:cstheme="minorHAnsi"/>
          <w:b/>
          <w:bCs/>
          <w:sz w:val="26"/>
          <w:szCs w:val="26"/>
        </w:rPr>
        <w:t xml:space="preserve"> </w:t>
      </w:r>
      <w:sdt>
        <w:sdtPr>
          <w:rPr>
            <w:rFonts w:cstheme="minorHAnsi"/>
            <w:b/>
            <w:bCs/>
            <w:sz w:val="26"/>
            <w:szCs w:val="26"/>
          </w:rPr>
          <w:id w:val="1165056001"/>
          <w:placeholder>
            <w:docPart w:val="E26E615C562C4D7A845A07E1447371F1"/>
          </w:placeholder>
        </w:sdtPr>
        <w:sdtContent>
          <w:r w:rsidR="00C303A1" w:rsidRPr="00C37728">
            <w:rPr>
              <w:rFonts w:cstheme="minorHAnsi"/>
              <w:b/>
              <w:bCs/>
              <w:sz w:val="26"/>
              <w:szCs w:val="26"/>
            </w:rPr>
            <w:t>that the Board of Supervisors makes all the following findings</w:t>
          </w:r>
        </w:sdtContent>
      </w:sdt>
      <w:r w:rsidR="00943762" w:rsidRPr="00C37728">
        <w:rPr>
          <w:rFonts w:cstheme="minorHAnsi"/>
          <w:sz w:val="26"/>
          <w:szCs w:val="26"/>
        </w:rPr>
        <w:t>;</w:t>
      </w:r>
      <w:r w:rsidRPr="00C37728">
        <w:rPr>
          <w:rFonts w:cstheme="minorHAnsi"/>
          <w:sz w:val="26"/>
          <w:szCs w:val="26"/>
        </w:rPr>
        <w:t xml:space="preserve"> </w:t>
      </w:r>
    </w:p>
    <w:p w14:paraId="5B876825" w14:textId="77777777" w:rsidR="00BA6B17" w:rsidRPr="00C37728" w:rsidRDefault="00BA6B17" w:rsidP="00BA6B17">
      <w:pPr>
        <w:spacing w:after="0" w:line="240" w:lineRule="auto"/>
        <w:jc w:val="both"/>
        <w:rPr>
          <w:rFonts w:cstheme="minorHAnsi"/>
          <w:sz w:val="26"/>
          <w:szCs w:val="26"/>
        </w:rPr>
      </w:pPr>
    </w:p>
    <w:tbl>
      <w:tblPr>
        <w:tblW w:w="9980" w:type="dxa"/>
        <w:tblLayout w:type="fixed"/>
        <w:tblLook w:val="01E0" w:firstRow="1" w:lastRow="1" w:firstColumn="1" w:lastColumn="1" w:noHBand="0" w:noVBand="0"/>
      </w:tblPr>
      <w:tblGrid>
        <w:gridCol w:w="630"/>
        <w:gridCol w:w="1530"/>
        <w:gridCol w:w="450"/>
        <w:gridCol w:w="7370"/>
      </w:tblGrid>
      <w:tr w:rsidR="001C191C" w:rsidRPr="00C37728" w14:paraId="682B8723" w14:textId="77777777" w:rsidTr="00BC3829">
        <w:tc>
          <w:tcPr>
            <w:tcW w:w="630" w:type="dxa"/>
          </w:tcPr>
          <w:p w14:paraId="1EAD1EBC" w14:textId="7C4B8439" w:rsidR="001C191C" w:rsidRPr="00C37728" w:rsidRDefault="00BC3829" w:rsidP="00BA6B17">
            <w:pPr>
              <w:spacing w:after="0" w:line="240" w:lineRule="auto"/>
              <w:jc w:val="both"/>
              <w:rPr>
                <w:rFonts w:cstheme="minorHAnsi"/>
                <w:b/>
                <w:sz w:val="26"/>
                <w:szCs w:val="26"/>
              </w:rPr>
            </w:pPr>
            <w:r>
              <w:rPr>
                <w:rFonts w:cstheme="minorHAnsi"/>
                <w:b/>
                <w:sz w:val="26"/>
                <w:szCs w:val="26"/>
              </w:rPr>
              <w:t>1.</w:t>
            </w:r>
          </w:p>
        </w:tc>
        <w:tc>
          <w:tcPr>
            <w:tcW w:w="1530" w:type="dxa"/>
          </w:tcPr>
          <w:p w14:paraId="7280CB3D" w14:textId="77777777" w:rsidR="001C191C" w:rsidRPr="00C37728" w:rsidRDefault="001C191C" w:rsidP="00BA6B17">
            <w:pPr>
              <w:spacing w:after="0" w:line="240" w:lineRule="auto"/>
              <w:rPr>
                <w:rFonts w:cstheme="minorHAnsi"/>
                <w:b/>
                <w:sz w:val="26"/>
                <w:szCs w:val="26"/>
              </w:rPr>
            </w:pPr>
            <w:r w:rsidRPr="00C37728">
              <w:rPr>
                <w:rFonts w:cstheme="minorHAnsi"/>
                <w:b/>
                <w:sz w:val="26"/>
                <w:szCs w:val="26"/>
              </w:rPr>
              <w:t>FINDING:</w:t>
            </w:r>
          </w:p>
        </w:tc>
        <w:tc>
          <w:tcPr>
            <w:tcW w:w="450" w:type="dxa"/>
          </w:tcPr>
          <w:p w14:paraId="5201E529" w14:textId="77777777" w:rsidR="001C191C" w:rsidRPr="00C37728" w:rsidRDefault="001C191C" w:rsidP="00BA6B17">
            <w:pPr>
              <w:spacing w:after="0" w:line="240" w:lineRule="auto"/>
              <w:rPr>
                <w:rFonts w:cstheme="minorHAnsi"/>
                <w:sz w:val="26"/>
                <w:szCs w:val="26"/>
              </w:rPr>
            </w:pPr>
          </w:p>
        </w:tc>
        <w:tc>
          <w:tcPr>
            <w:tcW w:w="7370" w:type="dxa"/>
          </w:tcPr>
          <w:p w14:paraId="443FA5E8" w14:textId="77777777" w:rsidR="001C191C" w:rsidRDefault="00D40C07" w:rsidP="00BA6B17">
            <w:pPr>
              <w:spacing w:after="0" w:line="240" w:lineRule="auto"/>
              <w:jc w:val="both"/>
              <w:rPr>
                <w:sz w:val="26"/>
                <w:szCs w:val="26"/>
              </w:rPr>
            </w:pPr>
            <w:bookmarkStart w:id="1" w:name="_Hlk203484447"/>
            <w:r w:rsidRPr="00D40C07">
              <w:rPr>
                <w:sz w:val="26"/>
                <w:szCs w:val="26"/>
              </w:rPr>
              <w:t xml:space="preserve">A General Plan Amendment (GPA), Zone Reclassification (ZR) and Williamson Act Contract Partial Cancellation on a 4.36-acre portion of the approximately 77-acre Westfall Agricultural Preserve property in Elk River. The project is to facilitate the transfer of the remaining approximately 73-acres to be dedicated to the Bureau of Land Management (BLM) for conservation. The proposal includes changing the General Plan Land Use Designation from Residential Agriculture (RA10) to Residential Agriculture (RA4) and changing the zoning from Agriculture Exclusive (AE) to Agriculture General (AG-B-5(4)). The 4.36-acre proposed parcel is developed with an existing </w:t>
            </w:r>
            <w:r w:rsidR="00BA6B17" w:rsidRPr="00D40C07">
              <w:rPr>
                <w:sz w:val="26"/>
                <w:szCs w:val="26"/>
              </w:rPr>
              <w:t>1,200-square-foot</w:t>
            </w:r>
            <w:r w:rsidRPr="00D40C07">
              <w:rPr>
                <w:sz w:val="26"/>
                <w:szCs w:val="26"/>
              </w:rPr>
              <w:t xml:space="preserve"> single-family residence and barn and would be removed from Williamson Act Contract to be retained as housing stock and subsequently sold to a private buyer. </w:t>
            </w:r>
            <w:bookmarkEnd w:id="1"/>
            <w:r w:rsidRPr="00D40C07">
              <w:rPr>
                <w:sz w:val="26"/>
                <w:szCs w:val="26"/>
              </w:rPr>
              <w:t>The Williamson Act Advisory Committee recommended approval of the partial cancellation on July 31, 2025. A petition to change the General Plan designation and Zone Reclassification was accepted by the Board of Supervisors on March 24, 2026. The Planning Commission reviewed and recommended the Board of Supervisors approve the project at the hearing of April 16, 2026.</w:t>
            </w:r>
          </w:p>
          <w:p w14:paraId="2DC1356E" w14:textId="78B1AF17" w:rsidR="00BA6B17" w:rsidRPr="00D40C07" w:rsidRDefault="00BA6B17" w:rsidP="00BA6B17">
            <w:pPr>
              <w:spacing w:after="0" w:line="240" w:lineRule="auto"/>
              <w:jc w:val="both"/>
              <w:rPr>
                <w:sz w:val="26"/>
                <w:szCs w:val="26"/>
              </w:rPr>
            </w:pPr>
          </w:p>
        </w:tc>
      </w:tr>
      <w:tr w:rsidR="001C191C" w:rsidRPr="00C37728" w14:paraId="414E7D58" w14:textId="77777777" w:rsidTr="00BC3829">
        <w:tc>
          <w:tcPr>
            <w:tcW w:w="630" w:type="dxa"/>
          </w:tcPr>
          <w:p w14:paraId="68EC432C" w14:textId="77777777" w:rsidR="001C191C" w:rsidRPr="00C37728" w:rsidRDefault="001C191C" w:rsidP="00BA6B17">
            <w:pPr>
              <w:spacing w:after="0" w:line="240" w:lineRule="auto"/>
              <w:rPr>
                <w:rFonts w:cstheme="minorHAnsi"/>
                <w:b/>
                <w:sz w:val="26"/>
                <w:szCs w:val="26"/>
              </w:rPr>
            </w:pPr>
          </w:p>
        </w:tc>
        <w:tc>
          <w:tcPr>
            <w:tcW w:w="1530" w:type="dxa"/>
          </w:tcPr>
          <w:p w14:paraId="4AD9D9AF" w14:textId="77777777" w:rsidR="001C191C" w:rsidRPr="00C37728" w:rsidRDefault="001C191C" w:rsidP="00BA6B17">
            <w:pPr>
              <w:spacing w:after="0" w:line="240" w:lineRule="auto"/>
              <w:rPr>
                <w:rFonts w:cstheme="minorHAnsi"/>
                <w:b/>
                <w:sz w:val="26"/>
                <w:szCs w:val="26"/>
              </w:rPr>
            </w:pPr>
            <w:r w:rsidRPr="00C37728">
              <w:rPr>
                <w:rFonts w:cstheme="minorHAnsi"/>
                <w:b/>
                <w:sz w:val="26"/>
                <w:szCs w:val="26"/>
              </w:rPr>
              <w:t>EVIDENCE:</w:t>
            </w:r>
          </w:p>
        </w:tc>
        <w:tc>
          <w:tcPr>
            <w:tcW w:w="450" w:type="dxa"/>
          </w:tcPr>
          <w:p w14:paraId="2280DB3A" w14:textId="77777777" w:rsidR="001C191C" w:rsidRPr="00C37728" w:rsidRDefault="001C191C" w:rsidP="00BA6B17">
            <w:pPr>
              <w:numPr>
                <w:ilvl w:val="0"/>
                <w:numId w:val="7"/>
              </w:numPr>
              <w:spacing w:after="0" w:line="240" w:lineRule="auto"/>
              <w:rPr>
                <w:rFonts w:cstheme="minorHAnsi"/>
                <w:sz w:val="26"/>
                <w:szCs w:val="26"/>
              </w:rPr>
            </w:pPr>
          </w:p>
        </w:tc>
        <w:tc>
          <w:tcPr>
            <w:tcW w:w="7370" w:type="dxa"/>
          </w:tcPr>
          <w:p w14:paraId="446712F1" w14:textId="7C656C93" w:rsidR="001C191C" w:rsidRPr="00F46337" w:rsidRDefault="001C191C" w:rsidP="00BA6B17">
            <w:pPr>
              <w:spacing w:after="0" w:line="240" w:lineRule="auto"/>
              <w:rPr>
                <w:rFonts w:cstheme="minorHAnsi"/>
                <w:b/>
                <w:bCs/>
                <w:sz w:val="26"/>
                <w:szCs w:val="26"/>
                <w:highlight w:val="yellow"/>
              </w:rPr>
            </w:pPr>
            <w:r w:rsidRPr="00D25FC0">
              <w:rPr>
                <w:rFonts w:cstheme="minorHAnsi"/>
                <w:bCs/>
                <w:sz w:val="26"/>
                <w:szCs w:val="26"/>
              </w:rPr>
              <w:t xml:space="preserve">Project File: </w:t>
            </w:r>
            <w:r w:rsidRPr="00D25FC0">
              <w:rPr>
                <w:rFonts w:cstheme="minorHAnsi"/>
                <w:sz w:val="26"/>
                <w:szCs w:val="26"/>
              </w:rPr>
              <w:t>PLN-202</w:t>
            </w:r>
            <w:r w:rsidR="00D25FC0" w:rsidRPr="00D25FC0">
              <w:rPr>
                <w:rFonts w:cstheme="minorHAnsi"/>
                <w:sz w:val="26"/>
                <w:szCs w:val="26"/>
              </w:rPr>
              <w:t>5-19187</w:t>
            </w:r>
          </w:p>
        </w:tc>
      </w:tr>
      <w:tr w:rsidR="001C191C" w:rsidRPr="00C37728" w14:paraId="78BB7B86" w14:textId="77777777" w:rsidTr="00BC3829">
        <w:tc>
          <w:tcPr>
            <w:tcW w:w="630" w:type="dxa"/>
          </w:tcPr>
          <w:p w14:paraId="7B2B71FB" w14:textId="77777777" w:rsidR="001C191C" w:rsidRPr="00C37728" w:rsidRDefault="001C191C" w:rsidP="00BA6B17">
            <w:pPr>
              <w:spacing w:after="0" w:line="240" w:lineRule="auto"/>
              <w:rPr>
                <w:rFonts w:cstheme="minorHAnsi"/>
                <w:b/>
                <w:sz w:val="26"/>
                <w:szCs w:val="26"/>
              </w:rPr>
            </w:pPr>
          </w:p>
        </w:tc>
        <w:tc>
          <w:tcPr>
            <w:tcW w:w="1530" w:type="dxa"/>
          </w:tcPr>
          <w:p w14:paraId="4CC0A24B" w14:textId="77777777" w:rsidR="001C191C" w:rsidRPr="00C37728" w:rsidRDefault="001C191C" w:rsidP="00BA6B17">
            <w:pPr>
              <w:spacing w:after="0" w:line="240" w:lineRule="auto"/>
              <w:rPr>
                <w:rFonts w:cstheme="minorHAnsi"/>
                <w:b/>
                <w:sz w:val="26"/>
                <w:szCs w:val="26"/>
              </w:rPr>
            </w:pPr>
          </w:p>
        </w:tc>
        <w:tc>
          <w:tcPr>
            <w:tcW w:w="450" w:type="dxa"/>
          </w:tcPr>
          <w:p w14:paraId="151EF7AF" w14:textId="77777777" w:rsidR="001C191C" w:rsidRPr="00C37728" w:rsidRDefault="001C191C" w:rsidP="00BA6B17">
            <w:pPr>
              <w:spacing w:after="0" w:line="240" w:lineRule="auto"/>
              <w:rPr>
                <w:rFonts w:cstheme="minorHAnsi"/>
                <w:sz w:val="26"/>
                <w:szCs w:val="26"/>
              </w:rPr>
            </w:pPr>
          </w:p>
        </w:tc>
        <w:tc>
          <w:tcPr>
            <w:tcW w:w="7370" w:type="dxa"/>
          </w:tcPr>
          <w:p w14:paraId="60109F48" w14:textId="77777777" w:rsidR="001C191C" w:rsidRPr="00C37728" w:rsidRDefault="001C191C" w:rsidP="00BA6B17">
            <w:pPr>
              <w:spacing w:after="0" w:line="240" w:lineRule="auto"/>
              <w:rPr>
                <w:rFonts w:cstheme="minorHAnsi"/>
                <w:bCs/>
                <w:sz w:val="26"/>
                <w:szCs w:val="26"/>
              </w:rPr>
            </w:pPr>
          </w:p>
        </w:tc>
      </w:tr>
      <w:tr w:rsidR="001C191C" w:rsidRPr="00C37728" w14:paraId="00432F86" w14:textId="77777777" w:rsidTr="00BC3829">
        <w:tc>
          <w:tcPr>
            <w:tcW w:w="630" w:type="dxa"/>
          </w:tcPr>
          <w:p w14:paraId="4B7EB2DF" w14:textId="771B2F86" w:rsidR="001C191C" w:rsidRPr="00C37728" w:rsidRDefault="00BC3829" w:rsidP="00BA6B17">
            <w:pPr>
              <w:spacing w:after="0" w:line="240" w:lineRule="auto"/>
              <w:rPr>
                <w:rFonts w:cstheme="minorHAnsi"/>
                <w:b/>
                <w:sz w:val="26"/>
                <w:szCs w:val="26"/>
              </w:rPr>
            </w:pPr>
            <w:r>
              <w:rPr>
                <w:rFonts w:cstheme="minorHAnsi"/>
                <w:b/>
                <w:sz w:val="26"/>
                <w:szCs w:val="26"/>
              </w:rPr>
              <w:lastRenderedPageBreak/>
              <w:t>2.</w:t>
            </w:r>
          </w:p>
        </w:tc>
        <w:tc>
          <w:tcPr>
            <w:tcW w:w="1530" w:type="dxa"/>
          </w:tcPr>
          <w:p w14:paraId="56A10421" w14:textId="77777777" w:rsidR="001C191C" w:rsidRPr="00C37728" w:rsidRDefault="001C191C" w:rsidP="00BA6B17">
            <w:pPr>
              <w:spacing w:after="0" w:line="240" w:lineRule="auto"/>
              <w:rPr>
                <w:rFonts w:cstheme="minorHAnsi"/>
                <w:b/>
                <w:sz w:val="26"/>
                <w:szCs w:val="26"/>
              </w:rPr>
            </w:pPr>
            <w:r w:rsidRPr="00C37728">
              <w:rPr>
                <w:rFonts w:cstheme="minorHAnsi"/>
                <w:b/>
                <w:sz w:val="26"/>
                <w:szCs w:val="26"/>
              </w:rPr>
              <w:t>FINDING:</w:t>
            </w:r>
          </w:p>
        </w:tc>
        <w:tc>
          <w:tcPr>
            <w:tcW w:w="450" w:type="dxa"/>
          </w:tcPr>
          <w:p w14:paraId="7A284E23" w14:textId="77777777" w:rsidR="001C191C" w:rsidRPr="00C37728" w:rsidRDefault="001C191C" w:rsidP="00BA6B17">
            <w:pPr>
              <w:spacing w:after="0" w:line="240" w:lineRule="auto"/>
              <w:rPr>
                <w:rFonts w:cstheme="minorHAnsi"/>
                <w:sz w:val="26"/>
                <w:szCs w:val="26"/>
              </w:rPr>
            </w:pPr>
          </w:p>
        </w:tc>
        <w:tc>
          <w:tcPr>
            <w:tcW w:w="7370" w:type="dxa"/>
          </w:tcPr>
          <w:p w14:paraId="3834459C" w14:textId="77777777" w:rsidR="001C191C" w:rsidRDefault="001C191C" w:rsidP="00BA6B17">
            <w:pPr>
              <w:spacing w:after="0" w:line="240" w:lineRule="auto"/>
              <w:jc w:val="both"/>
              <w:rPr>
                <w:rFonts w:cstheme="minorHAnsi"/>
                <w:sz w:val="26"/>
                <w:szCs w:val="26"/>
              </w:rPr>
            </w:pPr>
            <w:r w:rsidRPr="00F46337">
              <w:rPr>
                <w:rFonts w:cstheme="minorHAnsi"/>
                <w:b/>
                <w:sz w:val="26"/>
                <w:szCs w:val="26"/>
              </w:rPr>
              <w:t>CEQA.</w:t>
            </w:r>
            <w:r w:rsidRPr="00F46337">
              <w:rPr>
                <w:rFonts w:cstheme="minorHAnsi"/>
                <w:sz w:val="26"/>
                <w:szCs w:val="26"/>
              </w:rPr>
              <w:t xml:space="preserve"> </w:t>
            </w:r>
            <w:r w:rsidR="00F46337" w:rsidRPr="00F46337">
              <w:rPr>
                <w:rFonts w:cstheme="minorHAnsi"/>
                <w:sz w:val="26"/>
                <w:szCs w:val="26"/>
              </w:rPr>
              <w:t xml:space="preserve">The action is </w:t>
            </w:r>
            <w:r w:rsidRPr="00F46337">
              <w:rPr>
                <w:rFonts w:cstheme="minorHAnsi"/>
                <w:sz w:val="26"/>
                <w:szCs w:val="26"/>
              </w:rPr>
              <w:t xml:space="preserve">statutorily exempt from </w:t>
            </w:r>
            <w:r w:rsidR="00F46337" w:rsidRPr="00F46337">
              <w:rPr>
                <w:rFonts w:cstheme="minorHAnsi"/>
                <w:sz w:val="26"/>
                <w:szCs w:val="26"/>
              </w:rPr>
              <w:t xml:space="preserve">the California Environmental Quality Act </w:t>
            </w:r>
            <w:r w:rsidRPr="00F46337">
              <w:rPr>
                <w:rFonts w:cstheme="minorHAnsi"/>
                <w:sz w:val="26"/>
                <w:szCs w:val="26"/>
              </w:rPr>
              <w:t xml:space="preserve">per Section </w:t>
            </w:r>
            <w:r w:rsidR="00BC3829">
              <w:rPr>
                <w:rFonts w:cstheme="minorHAnsi"/>
                <w:sz w:val="26"/>
                <w:szCs w:val="26"/>
              </w:rPr>
              <w:t xml:space="preserve">15305, </w:t>
            </w:r>
            <w:r w:rsidR="00F46337" w:rsidRPr="00F46337">
              <w:rPr>
                <w:rFonts w:cstheme="minorHAnsi"/>
                <w:sz w:val="26"/>
                <w:szCs w:val="26"/>
              </w:rPr>
              <w:t>15325 and 15061(b)</w:t>
            </w:r>
            <w:r w:rsidRPr="00F46337">
              <w:rPr>
                <w:rFonts w:cstheme="minorHAnsi"/>
                <w:sz w:val="26"/>
                <w:szCs w:val="26"/>
              </w:rPr>
              <w:t xml:space="preserve"> of the CEQA Guidelines.</w:t>
            </w:r>
          </w:p>
          <w:p w14:paraId="774A80FC" w14:textId="5F237334" w:rsidR="00BA6B17" w:rsidRPr="00F46337" w:rsidRDefault="00BA6B17" w:rsidP="00BA6B17">
            <w:pPr>
              <w:spacing w:after="0" w:line="240" w:lineRule="auto"/>
              <w:jc w:val="both"/>
              <w:rPr>
                <w:rFonts w:cstheme="minorHAnsi"/>
                <w:sz w:val="26"/>
                <w:szCs w:val="26"/>
              </w:rPr>
            </w:pPr>
          </w:p>
        </w:tc>
      </w:tr>
      <w:tr w:rsidR="00BC3829" w:rsidRPr="00C37728" w14:paraId="3BDE0A88" w14:textId="77777777" w:rsidTr="00BC3829">
        <w:tc>
          <w:tcPr>
            <w:tcW w:w="630" w:type="dxa"/>
          </w:tcPr>
          <w:p w14:paraId="27FF634D" w14:textId="77777777" w:rsidR="00BC3829" w:rsidRDefault="00BC3829" w:rsidP="00BA6B17">
            <w:pPr>
              <w:spacing w:after="0" w:line="240" w:lineRule="auto"/>
              <w:rPr>
                <w:rFonts w:cstheme="minorHAnsi"/>
                <w:b/>
                <w:sz w:val="26"/>
                <w:szCs w:val="26"/>
              </w:rPr>
            </w:pPr>
          </w:p>
        </w:tc>
        <w:tc>
          <w:tcPr>
            <w:tcW w:w="1530" w:type="dxa"/>
          </w:tcPr>
          <w:p w14:paraId="0B914C5B" w14:textId="5A38360B" w:rsidR="00BC3829" w:rsidRPr="00C37728" w:rsidRDefault="00BC3829" w:rsidP="00BA6B17">
            <w:pPr>
              <w:spacing w:after="0" w:line="240" w:lineRule="auto"/>
              <w:rPr>
                <w:rFonts w:cstheme="minorHAnsi"/>
                <w:b/>
                <w:sz w:val="26"/>
                <w:szCs w:val="26"/>
              </w:rPr>
            </w:pPr>
            <w:r w:rsidRPr="00C37728">
              <w:rPr>
                <w:rFonts w:cstheme="minorHAnsi"/>
                <w:b/>
                <w:sz w:val="26"/>
                <w:szCs w:val="26"/>
              </w:rPr>
              <w:t>EVIDENCE:</w:t>
            </w:r>
          </w:p>
        </w:tc>
        <w:tc>
          <w:tcPr>
            <w:tcW w:w="450" w:type="dxa"/>
          </w:tcPr>
          <w:p w14:paraId="602AE831" w14:textId="209B8379" w:rsidR="00BC3829" w:rsidRPr="00C37728" w:rsidRDefault="00BC3829" w:rsidP="00BA6B17">
            <w:pPr>
              <w:spacing w:after="0" w:line="240" w:lineRule="auto"/>
              <w:rPr>
                <w:rFonts w:cstheme="minorHAnsi"/>
                <w:sz w:val="26"/>
                <w:szCs w:val="26"/>
              </w:rPr>
            </w:pPr>
            <w:r>
              <w:rPr>
                <w:rFonts w:cstheme="minorHAnsi"/>
                <w:sz w:val="26"/>
                <w:szCs w:val="26"/>
              </w:rPr>
              <w:t>a)</w:t>
            </w:r>
          </w:p>
        </w:tc>
        <w:tc>
          <w:tcPr>
            <w:tcW w:w="7370" w:type="dxa"/>
          </w:tcPr>
          <w:p w14:paraId="0ABE33D1" w14:textId="77777777" w:rsidR="00BC3829" w:rsidRDefault="00BC3829" w:rsidP="00BA6B17">
            <w:pPr>
              <w:spacing w:after="0" w:line="240" w:lineRule="auto"/>
              <w:jc w:val="both"/>
              <w:rPr>
                <w:rFonts w:cstheme="minorHAnsi"/>
                <w:sz w:val="26"/>
                <w:szCs w:val="26"/>
              </w:rPr>
            </w:pPr>
            <w:r>
              <w:rPr>
                <w:rFonts w:cstheme="minorHAnsi"/>
                <w:sz w:val="26"/>
                <w:szCs w:val="26"/>
              </w:rPr>
              <w:t>The requirements of the California Environmental Quality Act have been complied with.  The project is exempt from environmental review per Section 15305- Minor alterations in land use limitations of the California Government Code.</w:t>
            </w:r>
          </w:p>
          <w:p w14:paraId="691A9549" w14:textId="4E7B1210" w:rsidR="00BA6B17" w:rsidRPr="00F46337" w:rsidRDefault="00BA6B17" w:rsidP="00BA6B17">
            <w:pPr>
              <w:spacing w:after="0" w:line="240" w:lineRule="auto"/>
              <w:jc w:val="both"/>
              <w:rPr>
                <w:rFonts w:cstheme="minorHAnsi"/>
                <w:b/>
                <w:sz w:val="26"/>
                <w:szCs w:val="26"/>
              </w:rPr>
            </w:pPr>
          </w:p>
        </w:tc>
      </w:tr>
      <w:tr w:rsidR="001C191C" w:rsidRPr="00C37728" w14:paraId="2D785F65" w14:textId="77777777" w:rsidTr="00BC3829">
        <w:tc>
          <w:tcPr>
            <w:tcW w:w="630" w:type="dxa"/>
          </w:tcPr>
          <w:p w14:paraId="2C82D16B" w14:textId="77777777" w:rsidR="001C191C" w:rsidRPr="00C37728" w:rsidRDefault="001C191C" w:rsidP="00BA6B17">
            <w:pPr>
              <w:spacing w:after="0" w:line="240" w:lineRule="auto"/>
              <w:rPr>
                <w:rFonts w:cstheme="minorHAnsi"/>
                <w:b/>
                <w:sz w:val="26"/>
                <w:szCs w:val="26"/>
              </w:rPr>
            </w:pPr>
          </w:p>
        </w:tc>
        <w:tc>
          <w:tcPr>
            <w:tcW w:w="1530" w:type="dxa"/>
          </w:tcPr>
          <w:p w14:paraId="31A8B005" w14:textId="1E7DC696" w:rsidR="001C191C" w:rsidRPr="00C37728" w:rsidRDefault="001C191C" w:rsidP="00BA6B17">
            <w:pPr>
              <w:spacing w:after="0" w:line="240" w:lineRule="auto"/>
              <w:rPr>
                <w:rFonts w:cstheme="minorHAnsi"/>
                <w:b/>
                <w:sz w:val="26"/>
                <w:szCs w:val="26"/>
              </w:rPr>
            </w:pPr>
          </w:p>
        </w:tc>
        <w:tc>
          <w:tcPr>
            <w:tcW w:w="450" w:type="dxa"/>
          </w:tcPr>
          <w:p w14:paraId="2F756FE2" w14:textId="30C2645C" w:rsidR="001C191C" w:rsidRPr="00C37728" w:rsidRDefault="00BC3829" w:rsidP="00BA6B17">
            <w:pPr>
              <w:spacing w:after="0" w:line="240" w:lineRule="auto"/>
              <w:rPr>
                <w:rFonts w:cstheme="minorHAnsi"/>
                <w:sz w:val="26"/>
                <w:szCs w:val="26"/>
              </w:rPr>
            </w:pPr>
            <w:r>
              <w:rPr>
                <w:rFonts w:cstheme="minorHAnsi"/>
                <w:sz w:val="26"/>
                <w:szCs w:val="26"/>
              </w:rPr>
              <w:t>b)</w:t>
            </w:r>
          </w:p>
        </w:tc>
        <w:tc>
          <w:tcPr>
            <w:tcW w:w="7370" w:type="dxa"/>
          </w:tcPr>
          <w:p w14:paraId="6C6D4AB9" w14:textId="77777777" w:rsidR="001C191C" w:rsidRDefault="00F46337" w:rsidP="00BA6B17">
            <w:pPr>
              <w:spacing w:after="0" w:line="240" w:lineRule="auto"/>
              <w:jc w:val="both"/>
              <w:rPr>
                <w:rFonts w:cstheme="minorHAnsi"/>
                <w:sz w:val="26"/>
                <w:szCs w:val="26"/>
              </w:rPr>
            </w:pPr>
            <w:r w:rsidRPr="00F46337">
              <w:rPr>
                <w:sz w:val="26"/>
                <w:szCs w:val="26"/>
              </w:rPr>
              <w:t>CEQA Guidelines Section 15325 exempts from environmental review the transfer of ownership of interests in land in order to preserve open space, habitat, or historical resources. The fundamental action contemplated with this action is dedication of open space to the Bureau of Land Management</w:t>
            </w:r>
            <w:r w:rsidR="00FE59F9">
              <w:rPr>
                <w:sz w:val="26"/>
                <w:szCs w:val="26"/>
              </w:rPr>
              <w:t xml:space="preserve"> and preserving existing housing</w:t>
            </w:r>
            <w:r w:rsidR="001C191C" w:rsidRPr="00F46337">
              <w:rPr>
                <w:rFonts w:cstheme="minorHAnsi"/>
                <w:sz w:val="26"/>
                <w:szCs w:val="26"/>
              </w:rPr>
              <w:t>.</w:t>
            </w:r>
          </w:p>
          <w:p w14:paraId="4751F031" w14:textId="7FAC1012" w:rsidR="00BA6B17" w:rsidRPr="00F46337" w:rsidRDefault="00BA6B17" w:rsidP="00BA6B17">
            <w:pPr>
              <w:spacing w:after="0" w:line="240" w:lineRule="auto"/>
              <w:jc w:val="both"/>
              <w:rPr>
                <w:rFonts w:cstheme="minorHAnsi"/>
                <w:sz w:val="26"/>
                <w:szCs w:val="26"/>
              </w:rPr>
            </w:pPr>
          </w:p>
        </w:tc>
      </w:tr>
      <w:tr w:rsidR="001C191C" w:rsidRPr="00C37728" w14:paraId="51455C88" w14:textId="77777777" w:rsidTr="00BC3829">
        <w:trPr>
          <w:trHeight w:val="675"/>
        </w:trPr>
        <w:tc>
          <w:tcPr>
            <w:tcW w:w="630" w:type="dxa"/>
          </w:tcPr>
          <w:p w14:paraId="7DF06620" w14:textId="77777777" w:rsidR="001C191C" w:rsidRPr="00C37728" w:rsidRDefault="001C191C" w:rsidP="00BA6B17">
            <w:pPr>
              <w:spacing w:after="0" w:line="240" w:lineRule="auto"/>
              <w:rPr>
                <w:rFonts w:cstheme="minorHAnsi"/>
                <w:b/>
                <w:sz w:val="26"/>
                <w:szCs w:val="26"/>
              </w:rPr>
            </w:pPr>
          </w:p>
        </w:tc>
        <w:tc>
          <w:tcPr>
            <w:tcW w:w="1530" w:type="dxa"/>
          </w:tcPr>
          <w:p w14:paraId="0A8AE1EC" w14:textId="77777777" w:rsidR="001C191C" w:rsidRPr="00C37728" w:rsidRDefault="001C191C" w:rsidP="00BA6B17">
            <w:pPr>
              <w:spacing w:after="0" w:line="240" w:lineRule="auto"/>
              <w:rPr>
                <w:rFonts w:cstheme="minorHAnsi"/>
                <w:b/>
                <w:sz w:val="26"/>
                <w:szCs w:val="26"/>
              </w:rPr>
            </w:pPr>
          </w:p>
        </w:tc>
        <w:tc>
          <w:tcPr>
            <w:tcW w:w="450" w:type="dxa"/>
          </w:tcPr>
          <w:p w14:paraId="0D09DDCC" w14:textId="4C824404" w:rsidR="001C191C" w:rsidRPr="00C37728" w:rsidRDefault="00BC3829" w:rsidP="00BA6B17">
            <w:pPr>
              <w:spacing w:after="0" w:line="240" w:lineRule="auto"/>
              <w:rPr>
                <w:rFonts w:cstheme="minorHAnsi"/>
                <w:sz w:val="26"/>
                <w:szCs w:val="26"/>
              </w:rPr>
            </w:pPr>
            <w:r>
              <w:rPr>
                <w:rFonts w:cstheme="minorHAnsi"/>
                <w:sz w:val="26"/>
                <w:szCs w:val="26"/>
              </w:rPr>
              <w:t>c)</w:t>
            </w:r>
          </w:p>
        </w:tc>
        <w:tc>
          <w:tcPr>
            <w:tcW w:w="7370" w:type="dxa"/>
          </w:tcPr>
          <w:p w14:paraId="4E8EA464" w14:textId="43E3AC67" w:rsidR="001C191C" w:rsidRPr="00F46337" w:rsidRDefault="00F46337" w:rsidP="00BA6B17">
            <w:pPr>
              <w:spacing w:after="0" w:line="240" w:lineRule="auto"/>
              <w:jc w:val="both"/>
              <w:rPr>
                <w:rFonts w:cstheme="minorHAnsi"/>
                <w:sz w:val="26"/>
                <w:szCs w:val="26"/>
              </w:rPr>
            </w:pPr>
            <w:r w:rsidRPr="00F46337">
              <w:rPr>
                <w:sz w:val="26"/>
                <w:szCs w:val="26"/>
              </w:rPr>
              <w:t xml:space="preserve">CEQA Guidelines Section 15061(b) finds a project </w:t>
            </w:r>
            <w:r w:rsidR="00CF57A7">
              <w:rPr>
                <w:sz w:val="26"/>
                <w:szCs w:val="26"/>
              </w:rPr>
              <w:t>is</w:t>
            </w:r>
            <w:r w:rsidRPr="00F46337">
              <w:rPr>
                <w:sz w:val="26"/>
                <w:szCs w:val="26"/>
              </w:rPr>
              <w:t xml:space="preserve"> exempt from CEQA if: (3) The activity is covered by the commonsense exemption that CEQA applies only to projects which have the potential for causing a significant effect on the environment. Where it can be seen with certainty that there is no possibility that the activity in question may have a significant effect on the environment, the activity is not subject to CEQA. The proposed activity does not propose a new activity on the site and proposes no new construction. The project will allow an existing occupied dwelling to continue to be an occupied dwelling.</w:t>
            </w:r>
          </w:p>
        </w:tc>
      </w:tr>
      <w:tr w:rsidR="00BC3829" w:rsidRPr="00C37728" w14:paraId="0F0D7EB8" w14:textId="77777777" w:rsidTr="00911776">
        <w:trPr>
          <w:trHeight w:val="360"/>
        </w:trPr>
        <w:tc>
          <w:tcPr>
            <w:tcW w:w="630" w:type="dxa"/>
          </w:tcPr>
          <w:p w14:paraId="0C90552D" w14:textId="77777777" w:rsidR="00BC3829" w:rsidRPr="00C37728" w:rsidRDefault="00BC3829" w:rsidP="00BA6B17">
            <w:pPr>
              <w:spacing w:after="0" w:line="240" w:lineRule="auto"/>
              <w:rPr>
                <w:rFonts w:cstheme="minorHAnsi"/>
                <w:b/>
                <w:sz w:val="26"/>
                <w:szCs w:val="26"/>
              </w:rPr>
            </w:pPr>
          </w:p>
        </w:tc>
        <w:tc>
          <w:tcPr>
            <w:tcW w:w="1530" w:type="dxa"/>
          </w:tcPr>
          <w:p w14:paraId="18205D8A" w14:textId="77777777" w:rsidR="00BC3829" w:rsidRPr="00C37728" w:rsidRDefault="00BC3829" w:rsidP="00BA6B17">
            <w:pPr>
              <w:spacing w:after="0" w:line="240" w:lineRule="auto"/>
              <w:rPr>
                <w:rFonts w:cstheme="minorHAnsi"/>
                <w:b/>
                <w:sz w:val="26"/>
                <w:szCs w:val="26"/>
              </w:rPr>
            </w:pPr>
          </w:p>
        </w:tc>
        <w:tc>
          <w:tcPr>
            <w:tcW w:w="450" w:type="dxa"/>
          </w:tcPr>
          <w:p w14:paraId="2CB147D5" w14:textId="77777777" w:rsidR="00BC3829" w:rsidRDefault="00BC3829" w:rsidP="00BA6B17">
            <w:pPr>
              <w:spacing w:after="0" w:line="240" w:lineRule="auto"/>
              <w:rPr>
                <w:rFonts w:cstheme="minorHAnsi"/>
                <w:sz w:val="26"/>
                <w:szCs w:val="26"/>
              </w:rPr>
            </w:pPr>
          </w:p>
        </w:tc>
        <w:tc>
          <w:tcPr>
            <w:tcW w:w="7370" w:type="dxa"/>
          </w:tcPr>
          <w:p w14:paraId="281D81E9" w14:textId="77777777" w:rsidR="00BC3829" w:rsidRPr="00F46337" w:rsidRDefault="00BC3829" w:rsidP="00BA6B17">
            <w:pPr>
              <w:spacing w:after="0" w:line="240" w:lineRule="auto"/>
              <w:rPr>
                <w:sz w:val="26"/>
                <w:szCs w:val="26"/>
              </w:rPr>
            </w:pPr>
          </w:p>
        </w:tc>
      </w:tr>
      <w:tr w:rsidR="00BC3829" w:rsidRPr="00C37728" w14:paraId="4EF348B7" w14:textId="77777777" w:rsidTr="00BC3829">
        <w:trPr>
          <w:trHeight w:val="675"/>
        </w:trPr>
        <w:tc>
          <w:tcPr>
            <w:tcW w:w="630" w:type="dxa"/>
          </w:tcPr>
          <w:p w14:paraId="2D10822E" w14:textId="77777777" w:rsidR="00BC3829" w:rsidRPr="00C37728" w:rsidRDefault="00BC3829" w:rsidP="00BA6B17">
            <w:pPr>
              <w:spacing w:after="0" w:line="240" w:lineRule="auto"/>
              <w:rPr>
                <w:rFonts w:cstheme="minorHAnsi"/>
                <w:b/>
                <w:sz w:val="26"/>
                <w:szCs w:val="26"/>
              </w:rPr>
            </w:pPr>
          </w:p>
        </w:tc>
        <w:tc>
          <w:tcPr>
            <w:tcW w:w="1530" w:type="dxa"/>
          </w:tcPr>
          <w:p w14:paraId="6D5EFC72" w14:textId="77777777" w:rsidR="00BC3829" w:rsidRPr="00C37728" w:rsidRDefault="00BC3829" w:rsidP="00BA6B17">
            <w:pPr>
              <w:spacing w:after="0" w:line="240" w:lineRule="auto"/>
              <w:rPr>
                <w:rFonts w:cstheme="minorHAnsi"/>
                <w:b/>
                <w:sz w:val="26"/>
                <w:szCs w:val="26"/>
              </w:rPr>
            </w:pPr>
          </w:p>
        </w:tc>
        <w:tc>
          <w:tcPr>
            <w:tcW w:w="450" w:type="dxa"/>
          </w:tcPr>
          <w:p w14:paraId="7007842B" w14:textId="77777777" w:rsidR="00BC3829" w:rsidRDefault="00BC3829" w:rsidP="00BA6B17">
            <w:pPr>
              <w:spacing w:after="0" w:line="240" w:lineRule="auto"/>
              <w:rPr>
                <w:rFonts w:cstheme="minorHAnsi"/>
                <w:sz w:val="26"/>
                <w:szCs w:val="26"/>
              </w:rPr>
            </w:pPr>
          </w:p>
        </w:tc>
        <w:tc>
          <w:tcPr>
            <w:tcW w:w="7370" w:type="dxa"/>
          </w:tcPr>
          <w:p w14:paraId="6B664F0B" w14:textId="4169BE4E" w:rsidR="00BC3829" w:rsidRPr="00BC3829" w:rsidRDefault="00BC3829" w:rsidP="00BA6B17">
            <w:pPr>
              <w:spacing w:after="0" w:line="240" w:lineRule="auto"/>
              <w:rPr>
                <w:b/>
                <w:bCs/>
                <w:sz w:val="26"/>
                <w:szCs w:val="26"/>
              </w:rPr>
            </w:pPr>
            <w:r w:rsidRPr="00BC3829">
              <w:rPr>
                <w:b/>
                <w:bCs/>
                <w:sz w:val="26"/>
                <w:szCs w:val="26"/>
              </w:rPr>
              <w:t>G</w:t>
            </w:r>
            <w:r>
              <w:rPr>
                <w:b/>
                <w:bCs/>
                <w:sz w:val="26"/>
                <w:szCs w:val="26"/>
              </w:rPr>
              <w:t xml:space="preserve">ENERAL PLAN AMENDMENT </w:t>
            </w:r>
            <w:r w:rsidRPr="00BC3829">
              <w:rPr>
                <w:b/>
                <w:bCs/>
                <w:sz w:val="26"/>
                <w:szCs w:val="26"/>
              </w:rPr>
              <w:t>(GPA)</w:t>
            </w:r>
          </w:p>
        </w:tc>
      </w:tr>
      <w:tr w:rsidR="00BC3829" w:rsidRPr="00C37728" w14:paraId="29C8502E" w14:textId="77777777" w:rsidTr="00BC3829">
        <w:trPr>
          <w:trHeight w:val="675"/>
        </w:trPr>
        <w:tc>
          <w:tcPr>
            <w:tcW w:w="630" w:type="dxa"/>
          </w:tcPr>
          <w:p w14:paraId="587B6809" w14:textId="47B47549" w:rsidR="00BC3829" w:rsidRPr="00C37728" w:rsidRDefault="00BC3829" w:rsidP="00BA6B17">
            <w:pPr>
              <w:spacing w:after="0" w:line="240" w:lineRule="auto"/>
              <w:rPr>
                <w:rFonts w:cstheme="minorHAnsi"/>
                <w:b/>
                <w:sz w:val="26"/>
                <w:szCs w:val="26"/>
              </w:rPr>
            </w:pPr>
            <w:r>
              <w:rPr>
                <w:rFonts w:cstheme="minorHAnsi"/>
                <w:b/>
                <w:sz w:val="26"/>
                <w:szCs w:val="26"/>
              </w:rPr>
              <w:t>3.</w:t>
            </w:r>
          </w:p>
        </w:tc>
        <w:tc>
          <w:tcPr>
            <w:tcW w:w="1530" w:type="dxa"/>
          </w:tcPr>
          <w:p w14:paraId="115311AA" w14:textId="20BA11D3" w:rsidR="00BC3829" w:rsidRPr="00C37728" w:rsidRDefault="00BC3829" w:rsidP="00BA6B17">
            <w:pPr>
              <w:spacing w:after="0" w:line="240" w:lineRule="auto"/>
              <w:rPr>
                <w:rFonts w:cstheme="minorHAnsi"/>
                <w:b/>
                <w:sz w:val="26"/>
                <w:szCs w:val="26"/>
              </w:rPr>
            </w:pPr>
            <w:r>
              <w:rPr>
                <w:rFonts w:cstheme="minorHAnsi"/>
                <w:b/>
                <w:sz w:val="26"/>
                <w:szCs w:val="26"/>
              </w:rPr>
              <w:t>FINDING</w:t>
            </w:r>
            <w:r w:rsidR="00BA6B17">
              <w:rPr>
                <w:rFonts w:cstheme="minorHAnsi"/>
                <w:b/>
                <w:sz w:val="26"/>
                <w:szCs w:val="26"/>
              </w:rPr>
              <w:t>:</w:t>
            </w:r>
          </w:p>
        </w:tc>
        <w:tc>
          <w:tcPr>
            <w:tcW w:w="450" w:type="dxa"/>
          </w:tcPr>
          <w:p w14:paraId="3AD96BEB" w14:textId="77777777" w:rsidR="00BC3829" w:rsidRDefault="00BC3829" w:rsidP="00BA6B17">
            <w:pPr>
              <w:spacing w:after="0" w:line="240" w:lineRule="auto"/>
              <w:rPr>
                <w:rFonts w:cstheme="minorHAnsi"/>
                <w:sz w:val="26"/>
                <w:szCs w:val="26"/>
              </w:rPr>
            </w:pPr>
          </w:p>
        </w:tc>
        <w:tc>
          <w:tcPr>
            <w:tcW w:w="7370" w:type="dxa"/>
          </w:tcPr>
          <w:p w14:paraId="420DE2F3" w14:textId="1F0150F3" w:rsidR="00BC3829" w:rsidRPr="00575340" w:rsidRDefault="00575340" w:rsidP="00BA6B17">
            <w:pPr>
              <w:spacing w:after="0" w:line="240" w:lineRule="auto"/>
              <w:rPr>
                <w:rFonts w:cstheme="minorHAnsi"/>
                <w:sz w:val="26"/>
                <w:szCs w:val="26"/>
              </w:rPr>
            </w:pPr>
            <w:r>
              <w:rPr>
                <w:rFonts w:cstheme="minorHAnsi"/>
                <w:sz w:val="26"/>
                <w:szCs w:val="26"/>
              </w:rPr>
              <w:t>The proposed revision is in the public interest.</w:t>
            </w:r>
          </w:p>
        </w:tc>
      </w:tr>
      <w:tr w:rsidR="00575340" w:rsidRPr="00C37728" w14:paraId="5EC193D7" w14:textId="77777777" w:rsidTr="00BC3829">
        <w:trPr>
          <w:trHeight w:val="675"/>
        </w:trPr>
        <w:tc>
          <w:tcPr>
            <w:tcW w:w="630" w:type="dxa"/>
          </w:tcPr>
          <w:p w14:paraId="0C767567" w14:textId="77777777" w:rsidR="00575340" w:rsidRDefault="00575340" w:rsidP="00BA6B17">
            <w:pPr>
              <w:spacing w:after="0" w:line="240" w:lineRule="auto"/>
              <w:rPr>
                <w:rFonts w:cstheme="minorHAnsi"/>
                <w:b/>
                <w:sz w:val="26"/>
                <w:szCs w:val="26"/>
              </w:rPr>
            </w:pPr>
          </w:p>
        </w:tc>
        <w:tc>
          <w:tcPr>
            <w:tcW w:w="1530" w:type="dxa"/>
          </w:tcPr>
          <w:p w14:paraId="3782AF36" w14:textId="1D4A850D" w:rsidR="00575340" w:rsidRDefault="00575340" w:rsidP="00BA6B17">
            <w:pPr>
              <w:spacing w:after="0" w:line="240" w:lineRule="auto"/>
              <w:rPr>
                <w:rFonts w:cstheme="minorHAnsi"/>
                <w:b/>
                <w:sz w:val="26"/>
                <w:szCs w:val="26"/>
              </w:rPr>
            </w:pPr>
            <w:r>
              <w:rPr>
                <w:rFonts w:cstheme="minorHAnsi"/>
                <w:b/>
                <w:sz w:val="26"/>
                <w:szCs w:val="26"/>
              </w:rPr>
              <w:t>EVIDENCE</w:t>
            </w:r>
            <w:r w:rsidR="00BA6B17">
              <w:rPr>
                <w:rFonts w:cstheme="minorHAnsi"/>
                <w:b/>
                <w:sz w:val="26"/>
                <w:szCs w:val="26"/>
              </w:rPr>
              <w:t>:</w:t>
            </w:r>
          </w:p>
        </w:tc>
        <w:tc>
          <w:tcPr>
            <w:tcW w:w="450" w:type="dxa"/>
          </w:tcPr>
          <w:p w14:paraId="2B8871D7" w14:textId="22067018" w:rsidR="00575340" w:rsidRDefault="00575340" w:rsidP="00BA6B17">
            <w:pPr>
              <w:spacing w:after="0" w:line="240" w:lineRule="auto"/>
              <w:rPr>
                <w:rFonts w:cstheme="minorHAnsi"/>
                <w:sz w:val="26"/>
                <w:szCs w:val="26"/>
              </w:rPr>
            </w:pPr>
            <w:r>
              <w:rPr>
                <w:rFonts w:cstheme="minorHAnsi"/>
                <w:sz w:val="26"/>
                <w:szCs w:val="26"/>
              </w:rPr>
              <w:t>a)</w:t>
            </w:r>
          </w:p>
        </w:tc>
        <w:tc>
          <w:tcPr>
            <w:tcW w:w="7370" w:type="dxa"/>
          </w:tcPr>
          <w:p w14:paraId="2C83FE5A" w14:textId="249C62A1" w:rsidR="00575340" w:rsidRDefault="00575340" w:rsidP="00BA6B17">
            <w:pPr>
              <w:spacing w:after="0" w:line="240" w:lineRule="auto"/>
              <w:jc w:val="both"/>
              <w:rPr>
                <w:rFonts w:cstheme="minorHAnsi"/>
                <w:sz w:val="26"/>
                <w:szCs w:val="26"/>
              </w:rPr>
            </w:pPr>
            <w:r>
              <w:rPr>
                <w:rFonts w:cstheme="minorHAnsi"/>
                <w:sz w:val="26"/>
                <w:szCs w:val="26"/>
              </w:rPr>
              <w:t xml:space="preserve">Protecting contiguous open space for public access and habitat conservation and retaining existing housing is in the public interest. By changing the land use designation from RA10 to RA4, the proposed 4.36-acre parcel would be consistent with the 4-acre minimum parcel size, which would maintain the existing character of the area. Should the 4.36-acre developed parcel not be separated from the 77-acre Agricultural Preserve, the structures would need to be destroyed. This would result in the loss of a residential unit which </w:t>
            </w:r>
            <w:r>
              <w:rPr>
                <w:rFonts w:cstheme="minorHAnsi"/>
                <w:sz w:val="26"/>
                <w:szCs w:val="26"/>
              </w:rPr>
              <w:lastRenderedPageBreak/>
              <w:t>would be detrimental to a housing supply shortage and property tax revenue. It is in the public interest to preserve existing housing stock when feasible. This action will enable Save the Redwoods to retain the residence as a separate parcel and convey the remainder of the property to BLM to support habitat conservation and public access.</w:t>
            </w:r>
          </w:p>
        </w:tc>
      </w:tr>
      <w:tr w:rsidR="00575340" w:rsidRPr="00C37728" w14:paraId="3F512314" w14:textId="77777777" w:rsidTr="00911776">
        <w:trPr>
          <w:trHeight w:val="243"/>
        </w:trPr>
        <w:tc>
          <w:tcPr>
            <w:tcW w:w="630" w:type="dxa"/>
          </w:tcPr>
          <w:p w14:paraId="7930DBAB" w14:textId="77777777" w:rsidR="00575340" w:rsidRDefault="00575340" w:rsidP="00BA6B17">
            <w:pPr>
              <w:spacing w:after="0" w:line="240" w:lineRule="auto"/>
              <w:rPr>
                <w:rFonts w:cstheme="minorHAnsi"/>
                <w:b/>
                <w:sz w:val="26"/>
                <w:szCs w:val="26"/>
              </w:rPr>
            </w:pPr>
          </w:p>
        </w:tc>
        <w:tc>
          <w:tcPr>
            <w:tcW w:w="1530" w:type="dxa"/>
          </w:tcPr>
          <w:p w14:paraId="6268364A" w14:textId="77777777" w:rsidR="00575340" w:rsidRDefault="00575340" w:rsidP="00BA6B17">
            <w:pPr>
              <w:spacing w:after="0" w:line="240" w:lineRule="auto"/>
              <w:rPr>
                <w:rFonts w:cstheme="minorHAnsi"/>
                <w:b/>
                <w:sz w:val="26"/>
                <w:szCs w:val="26"/>
              </w:rPr>
            </w:pPr>
          </w:p>
        </w:tc>
        <w:tc>
          <w:tcPr>
            <w:tcW w:w="450" w:type="dxa"/>
          </w:tcPr>
          <w:p w14:paraId="52F7A8CC" w14:textId="77777777" w:rsidR="00575340" w:rsidRDefault="00575340" w:rsidP="00BA6B17">
            <w:pPr>
              <w:spacing w:after="0" w:line="240" w:lineRule="auto"/>
              <w:rPr>
                <w:rFonts w:cstheme="minorHAnsi"/>
                <w:sz w:val="26"/>
                <w:szCs w:val="26"/>
              </w:rPr>
            </w:pPr>
          </w:p>
        </w:tc>
        <w:tc>
          <w:tcPr>
            <w:tcW w:w="7370" w:type="dxa"/>
          </w:tcPr>
          <w:p w14:paraId="021373E1" w14:textId="77777777" w:rsidR="00575340" w:rsidRDefault="00575340" w:rsidP="00BA6B17">
            <w:pPr>
              <w:spacing w:after="0" w:line="240" w:lineRule="auto"/>
              <w:rPr>
                <w:rFonts w:cstheme="minorHAnsi"/>
                <w:sz w:val="26"/>
                <w:szCs w:val="26"/>
              </w:rPr>
            </w:pPr>
          </w:p>
        </w:tc>
      </w:tr>
      <w:tr w:rsidR="00575340" w:rsidRPr="00C37728" w14:paraId="0EE8118B" w14:textId="77777777" w:rsidTr="00BC3829">
        <w:trPr>
          <w:trHeight w:val="675"/>
        </w:trPr>
        <w:tc>
          <w:tcPr>
            <w:tcW w:w="630" w:type="dxa"/>
          </w:tcPr>
          <w:p w14:paraId="212E9435" w14:textId="2E0EF7CC" w:rsidR="00575340" w:rsidRDefault="007B5252" w:rsidP="00BA6B17">
            <w:pPr>
              <w:spacing w:after="0" w:line="240" w:lineRule="auto"/>
              <w:rPr>
                <w:rFonts w:cstheme="minorHAnsi"/>
                <w:b/>
                <w:sz w:val="26"/>
                <w:szCs w:val="26"/>
              </w:rPr>
            </w:pPr>
            <w:r>
              <w:rPr>
                <w:rFonts w:cstheme="minorHAnsi"/>
                <w:b/>
                <w:sz w:val="26"/>
                <w:szCs w:val="26"/>
              </w:rPr>
              <w:t>4.</w:t>
            </w:r>
          </w:p>
        </w:tc>
        <w:tc>
          <w:tcPr>
            <w:tcW w:w="1530" w:type="dxa"/>
          </w:tcPr>
          <w:p w14:paraId="12F87B51" w14:textId="5F8231B7" w:rsidR="00575340" w:rsidRDefault="00575340" w:rsidP="00BA6B17">
            <w:pPr>
              <w:spacing w:after="0" w:line="240" w:lineRule="auto"/>
              <w:rPr>
                <w:rFonts w:cstheme="minorHAnsi"/>
                <w:b/>
                <w:sz w:val="26"/>
                <w:szCs w:val="26"/>
              </w:rPr>
            </w:pPr>
            <w:r>
              <w:rPr>
                <w:rFonts w:cstheme="minorHAnsi"/>
                <w:b/>
                <w:sz w:val="26"/>
                <w:szCs w:val="26"/>
              </w:rPr>
              <w:t>FINDING</w:t>
            </w:r>
            <w:r w:rsidR="00BA6B17">
              <w:rPr>
                <w:rFonts w:cstheme="minorHAnsi"/>
                <w:b/>
                <w:sz w:val="26"/>
                <w:szCs w:val="26"/>
              </w:rPr>
              <w:t>:</w:t>
            </w:r>
          </w:p>
        </w:tc>
        <w:tc>
          <w:tcPr>
            <w:tcW w:w="450" w:type="dxa"/>
          </w:tcPr>
          <w:p w14:paraId="619F7F88" w14:textId="77777777" w:rsidR="00575340" w:rsidRDefault="00575340" w:rsidP="00BA6B17">
            <w:pPr>
              <w:spacing w:after="0" w:line="240" w:lineRule="auto"/>
              <w:rPr>
                <w:rFonts w:cstheme="minorHAnsi"/>
                <w:sz w:val="26"/>
                <w:szCs w:val="26"/>
              </w:rPr>
            </w:pPr>
          </w:p>
        </w:tc>
        <w:tc>
          <w:tcPr>
            <w:tcW w:w="7370" w:type="dxa"/>
          </w:tcPr>
          <w:p w14:paraId="0A47EE7C" w14:textId="77777777" w:rsidR="00575340" w:rsidRDefault="00575340"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Fonts w:cstheme="minorHAnsi"/>
                <w:sz w:val="26"/>
                <w:szCs w:val="26"/>
              </w:rPr>
            </w:pPr>
            <w:r>
              <w:rPr>
                <w:rFonts w:cstheme="minorHAnsi"/>
                <w:sz w:val="26"/>
                <w:szCs w:val="26"/>
              </w:rPr>
              <w:t>The proposed revision is consistent with the Guiding Principles in Section 1.4 of the Humboldt County General Plan.</w:t>
            </w:r>
          </w:p>
          <w:p w14:paraId="3EEC6B95" w14:textId="46646AE0" w:rsidR="00BA6B17" w:rsidRDefault="00BA6B17"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Fonts w:cstheme="minorHAnsi"/>
                <w:sz w:val="26"/>
                <w:szCs w:val="26"/>
              </w:rPr>
            </w:pPr>
          </w:p>
        </w:tc>
      </w:tr>
      <w:tr w:rsidR="00575340" w:rsidRPr="00C37728" w14:paraId="2298D4D3" w14:textId="77777777" w:rsidTr="00BC3829">
        <w:trPr>
          <w:trHeight w:val="675"/>
        </w:trPr>
        <w:tc>
          <w:tcPr>
            <w:tcW w:w="630" w:type="dxa"/>
          </w:tcPr>
          <w:p w14:paraId="6C339B39" w14:textId="77777777" w:rsidR="00575340" w:rsidRDefault="00575340" w:rsidP="00BA6B17">
            <w:pPr>
              <w:spacing w:after="0" w:line="240" w:lineRule="auto"/>
              <w:rPr>
                <w:rFonts w:cstheme="minorHAnsi"/>
                <w:b/>
                <w:sz w:val="26"/>
                <w:szCs w:val="26"/>
              </w:rPr>
            </w:pPr>
          </w:p>
        </w:tc>
        <w:tc>
          <w:tcPr>
            <w:tcW w:w="1530" w:type="dxa"/>
          </w:tcPr>
          <w:p w14:paraId="12D6C6A8" w14:textId="669E3C75" w:rsidR="00575340" w:rsidRDefault="00575340" w:rsidP="00BA6B17">
            <w:pPr>
              <w:spacing w:after="0" w:line="240" w:lineRule="auto"/>
              <w:rPr>
                <w:rFonts w:cstheme="minorHAnsi"/>
                <w:b/>
                <w:sz w:val="26"/>
                <w:szCs w:val="26"/>
              </w:rPr>
            </w:pPr>
            <w:r>
              <w:rPr>
                <w:rFonts w:cstheme="minorHAnsi"/>
                <w:b/>
                <w:sz w:val="26"/>
                <w:szCs w:val="26"/>
              </w:rPr>
              <w:t>EVIDENCE</w:t>
            </w:r>
            <w:r w:rsidR="00BA6B17">
              <w:rPr>
                <w:rFonts w:cstheme="minorHAnsi"/>
                <w:b/>
                <w:sz w:val="26"/>
                <w:szCs w:val="26"/>
              </w:rPr>
              <w:t>:</w:t>
            </w:r>
          </w:p>
        </w:tc>
        <w:tc>
          <w:tcPr>
            <w:tcW w:w="450" w:type="dxa"/>
          </w:tcPr>
          <w:p w14:paraId="548FD2B4" w14:textId="29551520" w:rsidR="00575340" w:rsidRDefault="00575340" w:rsidP="00BA6B17">
            <w:pPr>
              <w:spacing w:after="0" w:line="240" w:lineRule="auto"/>
              <w:rPr>
                <w:rFonts w:cstheme="minorHAnsi"/>
                <w:sz w:val="26"/>
                <w:szCs w:val="26"/>
              </w:rPr>
            </w:pPr>
            <w:r>
              <w:rPr>
                <w:rFonts w:cstheme="minorHAnsi"/>
                <w:sz w:val="26"/>
                <w:szCs w:val="26"/>
              </w:rPr>
              <w:t>a)</w:t>
            </w:r>
          </w:p>
        </w:tc>
        <w:tc>
          <w:tcPr>
            <w:tcW w:w="7370" w:type="dxa"/>
          </w:tcPr>
          <w:p w14:paraId="58191AF7" w14:textId="77777777" w:rsidR="00575340" w:rsidRDefault="00575340" w:rsidP="00BA6B17">
            <w:pPr>
              <w:spacing w:after="0" w:line="240" w:lineRule="auto"/>
              <w:jc w:val="both"/>
              <w:rPr>
                <w:rFonts w:cstheme="minorHAnsi"/>
                <w:sz w:val="26"/>
                <w:szCs w:val="26"/>
              </w:rPr>
            </w:pPr>
            <w:r>
              <w:rPr>
                <w:rFonts w:cstheme="minorHAnsi"/>
                <w:sz w:val="26"/>
                <w:szCs w:val="26"/>
              </w:rPr>
              <w:t xml:space="preserve">The proposed General Plan Amendment and Zone Reclassification </w:t>
            </w:r>
            <w:r w:rsidR="00911776">
              <w:rPr>
                <w:rFonts w:cstheme="minorHAnsi"/>
                <w:sz w:val="26"/>
                <w:szCs w:val="26"/>
              </w:rPr>
              <w:t>are</w:t>
            </w:r>
            <w:r>
              <w:rPr>
                <w:rFonts w:cstheme="minorHAnsi"/>
                <w:sz w:val="26"/>
                <w:szCs w:val="26"/>
              </w:rPr>
              <w:t xml:space="preserve"> consistent with the Guiding Principles of the County General Plan. The existing land use designation on the proposed 4.36-acre parcel is Residential Agriculture with a minimum parcel size of 10-acres (RA10) and is proposed to change to Residential Agriculture with 4-acre minimum parcel size (RA4). The change in land use designation would allow a smaller parcel to be retained and held privately after a conveyance of all other land to the BLM. This will maintain the existing character of the area and preserve a housing unit. The Guiding Principles of the General Plan focus on preserving the County’s unique character and quality of life, specifically focusing on preserving and enhancing the diverse character of Humboldt County (Guiding Principle 2). </w:t>
            </w:r>
          </w:p>
          <w:p w14:paraId="2C931BA8" w14:textId="2F17646A" w:rsidR="00BA6B17" w:rsidRDefault="00BA6B17" w:rsidP="00BA6B17">
            <w:pPr>
              <w:spacing w:after="0" w:line="240" w:lineRule="auto"/>
              <w:jc w:val="both"/>
              <w:rPr>
                <w:rFonts w:cstheme="minorHAnsi"/>
                <w:sz w:val="26"/>
                <w:szCs w:val="26"/>
              </w:rPr>
            </w:pPr>
          </w:p>
        </w:tc>
      </w:tr>
      <w:tr w:rsidR="00575340" w:rsidRPr="00C37728" w14:paraId="4975C430" w14:textId="77777777" w:rsidTr="00BC3829">
        <w:trPr>
          <w:trHeight w:val="675"/>
        </w:trPr>
        <w:tc>
          <w:tcPr>
            <w:tcW w:w="630" w:type="dxa"/>
          </w:tcPr>
          <w:p w14:paraId="7478A1A2" w14:textId="77777777" w:rsidR="00575340" w:rsidRDefault="00575340" w:rsidP="00BA6B17">
            <w:pPr>
              <w:spacing w:after="0" w:line="240" w:lineRule="auto"/>
              <w:rPr>
                <w:rFonts w:cstheme="minorHAnsi"/>
                <w:b/>
                <w:sz w:val="26"/>
                <w:szCs w:val="26"/>
              </w:rPr>
            </w:pPr>
          </w:p>
        </w:tc>
        <w:tc>
          <w:tcPr>
            <w:tcW w:w="1530" w:type="dxa"/>
          </w:tcPr>
          <w:p w14:paraId="52DDAC9A" w14:textId="77777777" w:rsidR="00575340" w:rsidRDefault="00575340" w:rsidP="00BA6B17">
            <w:pPr>
              <w:spacing w:after="0" w:line="240" w:lineRule="auto"/>
              <w:rPr>
                <w:rFonts w:cstheme="minorHAnsi"/>
                <w:b/>
                <w:sz w:val="26"/>
                <w:szCs w:val="26"/>
              </w:rPr>
            </w:pPr>
          </w:p>
        </w:tc>
        <w:tc>
          <w:tcPr>
            <w:tcW w:w="450" w:type="dxa"/>
          </w:tcPr>
          <w:p w14:paraId="1D336764" w14:textId="4A6F2065" w:rsidR="00575340" w:rsidRDefault="00575340" w:rsidP="00BA6B17">
            <w:pPr>
              <w:spacing w:after="0" w:line="240" w:lineRule="auto"/>
              <w:rPr>
                <w:rFonts w:cstheme="minorHAnsi"/>
                <w:sz w:val="26"/>
                <w:szCs w:val="26"/>
              </w:rPr>
            </w:pPr>
            <w:r>
              <w:rPr>
                <w:rFonts w:cstheme="minorHAnsi"/>
                <w:sz w:val="26"/>
                <w:szCs w:val="26"/>
              </w:rPr>
              <w:t>b)</w:t>
            </w:r>
          </w:p>
        </w:tc>
        <w:tc>
          <w:tcPr>
            <w:tcW w:w="7370" w:type="dxa"/>
          </w:tcPr>
          <w:p w14:paraId="7DB03D4D" w14:textId="77777777" w:rsidR="00575340" w:rsidRDefault="00575340" w:rsidP="00BA6B17">
            <w:pPr>
              <w:spacing w:after="0" w:line="240" w:lineRule="auto"/>
              <w:jc w:val="both"/>
              <w:rPr>
                <w:rFonts w:cstheme="minorHAnsi"/>
                <w:sz w:val="26"/>
                <w:szCs w:val="26"/>
              </w:rPr>
            </w:pPr>
            <w:r>
              <w:rPr>
                <w:rFonts w:cstheme="minorHAnsi"/>
                <w:sz w:val="26"/>
                <w:szCs w:val="26"/>
              </w:rPr>
              <w:t>By accepting the amendment on a 4.36-acre portion of the larger 77-acre Westfall Agricultural Preserve, the house will be retained, and the remaining 73-acre portion will be dedicated to the BLM.  The existing 1,200 square foot residence, which was built in 1923, contributes to the unique and diverse character of the area and adds value to existing housing stock. Promoting and facilitating the creation of affordable housing opportunities for current and future demands for all income levels is also one of the Guiding Principles (Guiding Principle 3). This will preserve and enhance the diverse character of Humboldt County.</w:t>
            </w:r>
          </w:p>
          <w:p w14:paraId="581219D4" w14:textId="3EE62A4E" w:rsidR="00BA6B17" w:rsidRDefault="00BA6B17" w:rsidP="00BA6B17">
            <w:pPr>
              <w:spacing w:after="0" w:line="240" w:lineRule="auto"/>
              <w:jc w:val="both"/>
              <w:rPr>
                <w:rFonts w:cstheme="minorHAnsi"/>
                <w:sz w:val="26"/>
                <w:szCs w:val="26"/>
              </w:rPr>
            </w:pPr>
          </w:p>
        </w:tc>
      </w:tr>
      <w:tr w:rsidR="00575340" w:rsidRPr="00C37728" w14:paraId="1630F7C6" w14:textId="77777777" w:rsidTr="00BC3829">
        <w:trPr>
          <w:trHeight w:val="675"/>
        </w:trPr>
        <w:tc>
          <w:tcPr>
            <w:tcW w:w="630" w:type="dxa"/>
          </w:tcPr>
          <w:p w14:paraId="338D30E8" w14:textId="77777777" w:rsidR="00575340" w:rsidRDefault="00575340" w:rsidP="00BA6B17">
            <w:pPr>
              <w:spacing w:after="0" w:line="240" w:lineRule="auto"/>
              <w:rPr>
                <w:rFonts w:cstheme="minorHAnsi"/>
                <w:b/>
                <w:sz w:val="26"/>
                <w:szCs w:val="26"/>
              </w:rPr>
            </w:pPr>
          </w:p>
        </w:tc>
        <w:tc>
          <w:tcPr>
            <w:tcW w:w="1530" w:type="dxa"/>
          </w:tcPr>
          <w:p w14:paraId="4A9A0D39" w14:textId="77777777" w:rsidR="00575340" w:rsidRDefault="00575340" w:rsidP="00BA6B17">
            <w:pPr>
              <w:spacing w:after="0" w:line="240" w:lineRule="auto"/>
              <w:rPr>
                <w:rFonts w:cstheme="minorHAnsi"/>
                <w:b/>
                <w:sz w:val="26"/>
                <w:szCs w:val="26"/>
              </w:rPr>
            </w:pPr>
          </w:p>
        </w:tc>
        <w:tc>
          <w:tcPr>
            <w:tcW w:w="450" w:type="dxa"/>
          </w:tcPr>
          <w:p w14:paraId="12FA0E7D" w14:textId="23A0A8D4" w:rsidR="00575340" w:rsidRDefault="00575340" w:rsidP="00BA6B17">
            <w:pPr>
              <w:spacing w:after="0" w:line="240" w:lineRule="auto"/>
              <w:rPr>
                <w:rFonts w:cstheme="minorHAnsi"/>
                <w:sz w:val="26"/>
                <w:szCs w:val="26"/>
              </w:rPr>
            </w:pPr>
            <w:r>
              <w:rPr>
                <w:rFonts w:cstheme="minorHAnsi"/>
                <w:sz w:val="26"/>
                <w:szCs w:val="26"/>
              </w:rPr>
              <w:t>c)</w:t>
            </w:r>
          </w:p>
        </w:tc>
        <w:tc>
          <w:tcPr>
            <w:tcW w:w="7370" w:type="dxa"/>
          </w:tcPr>
          <w:p w14:paraId="1E0A8F87" w14:textId="0B842447" w:rsidR="00575340" w:rsidRDefault="00575340" w:rsidP="00BA6B17">
            <w:pPr>
              <w:spacing w:after="0" w:line="240" w:lineRule="auto"/>
              <w:jc w:val="both"/>
              <w:rPr>
                <w:rFonts w:cstheme="minorHAnsi"/>
                <w:sz w:val="26"/>
                <w:szCs w:val="26"/>
              </w:rPr>
            </w:pPr>
            <w:r>
              <w:rPr>
                <w:rFonts w:cstheme="minorHAnsi"/>
                <w:sz w:val="26"/>
                <w:szCs w:val="26"/>
              </w:rPr>
              <w:t xml:space="preserve">Encouraging, incentivizing and supporting compatible uses on resource lands is further supporting the Guiding Principles (Guiding Principle 6). As identified within the Public Lands Section of the General Plan, the Headwaters Forest is one of the four most significant publicly owned areas within Humboldt County. The BLM </w:t>
            </w:r>
            <w:r>
              <w:rPr>
                <w:rFonts w:cstheme="minorHAnsi"/>
                <w:sz w:val="26"/>
                <w:szCs w:val="26"/>
              </w:rPr>
              <w:lastRenderedPageBreak/>
              <w:t>owns multiple properties along the Elk River, adjacent and contiguous to the subject property, and by acquiring the property, conservation and public access will expand along this water way. Maximizing the long-term public and economic benefits from biological resources within the county by facilitating the protection of resource lands is consistent with the Guiding Principles. Approving the amendment to change the Land Use Designation and zoning of the 4.36-acre property will retain the residence as a separate legal parcel and allow the remainder of the property to be conveyed to BLM. The conveyance will be consistent with the comprehensive view of the General Plan.</w:t>
            </w:r>
          </w:p>
        </w:tc>
      </w:tr>
      <w:tr w:rsidR="00575340" w:rsidRPr="00C37728" w14:paraId="1D33A603" w14:textId="77777777" w:rsidTr="00BA6B17">
        <w:trPr>
          <w:trHeight w:val="153"/>
        </w:trPr>
        <w:tc>
          <w:tcPr>
            <w:tcW w:w="630" w:type="dxa"/>
          </w:tcPr>
          <w:p w14:paraId="5B97CE35" w14:textId="77777777" w:rsidR="00575340" w:rsidRDefault="00575340" w:rsidP="00BA6B17">
            <w:pPr>
              <w:spacing w:after="0" w:line="240" w:lineRule="auto"/>
              <w:rPr>
                <w:rFonts w:cstheme="minorHAnsi"/>
                <w:b/>
                <w:sz w:val="26"/>
                <w:szCs w:val="26"/>
              </w:rPr>
            </w:pPr>
          </w:p>
        </w:tc>
        <w:tc>
          <w:tcPr>
            <w:tcW w:w="1530" w:type="dxa"/>
          </w:tcPr>
          <w:p w14:paraId="69CEBA91" w14:textId="77777777" w:rsidR="00575340" w:rsidRDefault="00575340" w:rsidP="00BA6B17">
            <w:pPr>
              <w:spacing w:after="0" w:line="240" w:lineRule="auto"/>
              <w:rPr>
                <w:rFonts w:cstheme="minorHAnsi"/>
                <w:b/>
                <w:sz w:val="26"/>
                <w:szCs w:val="26"/>
              </w:rPr>
            </w:pPr>
          </w:p>
        </w:tc>
        <w:tc>
          <w:tcPr>
            <w:tcW w:w="450" w:type="dxa"/>
          </w:tcPr>
          <w:p w14:paraId="3AD83B6C" w14:textId="77777777" w:rsidR="00575340" w:rsidRDefault="00575340" w:rsidP="00BA6B17">
            <w:pPr>
              <w:spacing w:after="0" w:line="240" w:lineRule="auto"/>
              <w:rPr>
                <w:rFonts w:cstheme="minorHAnsi"/>
                <w:sz w:val="26"/>
                <w:szCs w:val="26"/>
              </w:rPr>
            </w:pPr>
          </w:p>
        </w:tc>
        <w:tc>
          <w:tcPr>
            <w:tcW w:w="7370" w:type="dxa"/>
          </w:tcPr>
          <w:p w14:paraId="146C638C" w14:textId="77777777" w:rsidR="00575340" w:rsidRDefault="00575340" w:rsidP="00BA6B17">
            <w:pPr>
              <w:spacing w:after="0" w:line="240" w:lineRule="auto"/>
              <w:rPr>
                <w:rFonts w:cstheme="minorHAnsi"/>
                <w:sz w:val="26"/>
                <w:szCs w:val="26"/>
              </w:rPr>
            </w:pPr>
          </w:p>
        </w:tc>
      </w:tr>
      <w:tr w:rsidR="00575340" w:rsidRPr="00C37728" w14:paraId="2E9222F2" w14:textId="77777777" w:rsidTr="00BC3829">
        <w:trPr>
          <w:trHeight w:val="675"/>
        </w:trPr>
        <w:tc>
          <w:tcPr>
            <w:tcW w:w="630" w:type="dxa"/>
          </w:tcPr>
          <w:p w14:paraId="2AE82455" w14:textId="664B1F9E" w:rsidR="00575340" w:rsidRDefault="007B5252" w:rsidP="00BA6B17">
            <w:pPr>
              <w:spacing w:after="0" w:line="240" w:lineRule="auto"/>
              <w:rPr>
                <w:rFonts w:cstheme="minorHAnsi"/>
                <w:b/>
                <w:sz w:val="26"/>
                <w:szCs w:val="26"/>
              </w:rPr>
            </w:pPr>
            <w:r>
              <w:rPr>
                <w:rFonts w:cstheme="minorHAnsi"/>
                <w:b/>
                <w:sz w:val="26"/>
                <w:szCs w:val="26"/>
              </w:rPr>
              <w:t>5.</w:t>
            </w:r>
          </w:p>
        </w:tc>
        <w:tc>
          <w:tcPr>
            <w:tcW w:w="1530" w:type="dxa"/>
          </w:tcPr>
          <w:p w14:paraId="26C693B8" w14:textId="076E9A42" w:rsidR="00575340" w:rsidRDefault="00575340" w:rsidP="00BA6B17">
            <w:pPr>
              <w:spacing w:after="0" w:line="240" w:lineRule="auto"/>
              <w:rPr>
                <w:rFonts w:cstheme="minorHAnsi"/>
                <w:b/>
                <w:sz w:val="26"/>
                <w:szCs w:val="26"/>
              </w:rPr>
            </w:pPr>
            <w:r>
              <w:rPr>
                <w:rFonts w:cstheme="minorHAnsi"/>
                <w:b/>
                <w:sz w:val="26"/>
                <w:szCs w:val="26"/>
              </w:rPr>
              <w:t>FINDING</w:t>
            </w:r>
            <w:r w:rsidR="00BA6B17">
              <w:rPr>
                <w:rFonts w:cstheme="minorHAnsi"/>
                <w:b/>
                <w:sz w:val="26"/>
                <w:szCs w:val="26"/>
              </w:rPr>
              <w:t>:</w:t>
            </w:r>
          </w:p>
        </w:tc>
        <w:tc>
          <w:tcPr>
            <w:tcW w:w="450" w:type="dxa"/>
          </w:tcPr>
          <w:p w14:paraId="2B1DAE38" w14:textId="77777777" w:rsidR="00575340" w:rsidRDefault="00575340" w:rsidP="00BA6B17">
            <w:pPr>
              <w:spacing w:after="0" w:line="240" w:lineRule="auto"/>
              <w:rPr>
                <w:rFonts w:cstheme="minorHAnsi"/>
                <w:sz w:val="26"/>
                <w:szCs w:val="26"/>
              </w:rPr>
            </w:pPr>
          </w:p>
        </w:tc>
        <w:tc>
          <w:tcPr>
            <w:tcW w:w="7370" w:type="dxa"/>
          </w:tcPr>
          <w:p w14:paraId="2CB172E9" w14:textId="0CB2FA51" w:rsidR="00575340" w:rsidRDefault="00575340" w:rsidP="00BA6B17">
            <w:pPr>
              <w:spacing w:after="0" w:line="240" w:lineRule="auto"/>
              <w:rPr>
                <w:rFonts w:cstheme="minorHAnsi"/>
                <w:sz w:val="26"/>
                <w:szCs w:val="26"/>
              </w:rPr>
            </w:pPr>
            <w:r>
              <w:rPr>
                <w:rFonts w:cstheme="minorHAnsi"/>
                <w:sz w:val="26"/>
                <w:szCs w:val="26"/>
              </w:rPr>
              <w:t>The proposed revision is applicable to the goals of the Plan.</w:t>
            </w:r>
          </w:p>
        </w:tc>
      </w:tr>
      <w:tr w:rsidR="00575340" w:rsidRPr="00C37728" w14:paraId="339A1882" w14:textId="77777777" w:rsidTr="00BC3829">
        <w:trPr>
          <w:trHeight w:val="675"/>
        </w:trPr>
        <w:tc>
          <w:tcPr>
            <w:tcW w:w="630" w:type="dxa"/>
          </w:tcPr>
          <w:p w14:paraId="726EA495" w14:textId="77777777" w:rsidR="00575340" w:rsidRDefault="00575340" w:rsidP="00BA6B17">
            <w:pPr>
              <w:spacing w:after="0" w:line="240" w:lineRule="auto"/>
              <w:rPr>
                <w:rFonts w:cstheme="minorHAnsi"/>
                <w:b/>
                <w:sz w:val="26"/>
                <w:szCs w:val="26"/>
              </w:rPr>
            </w:pPr>
          </w:p>
        </w:tc>
        <w:tc>
          <w:tcPr>
            <w:tcW w:w="1530" w:type="dxa"/>
          </w:tcPr>
          <w:p w14:paraId="19ACDF44" w14:textId="392086D5" w:rsidR="00575340" w:rsidRDefault="00575340" w:rsidP="00BA6B17">
            <w:pPr>
              <w:spacing w:after="0" w:line="240" w:lineRule="auto"/>
              <w:rPr>
                <w:rFonts w:cstheme="minorHAnsi"/>
                <w:b/>
                <w:sz w:val="26"/>
                <w:szCs w:val="26"/>
              </w:rPr>
            </w:pPr>
            <w:r>
              <w:rPr>
                <w:rFonts w:cstheme="minorHAnsi"/>
                <w:b/>
                <w:sz w:val="26"/>
                <w:szCs w:val="26"/>
              </w:rPr>
              <w:t>EVIDENCE</w:t>
            </w:r>
            <w:r w:rsidR="00BA6B17">
              <w:rPr>
                <w:rFonts w:cstheme="minorHAnsi"/>
                <w:b/>
                <w:sz w:val="26"/>
                <w:szCs w:val="26"/>
              </w:rPr>
              <w:t>:</w:t>
            </w:r>
          </w:p>
        </w:tc>
        <w:tc>
          <w:tcPr>
            <w:tcW w:w="450" w:type="dxa"/>
          </w:tcPr>
          <w:p w14:paraId="17FE065A" w14:textId="424A1DFD" w:rsidR="00575340" w:rsidRDefault="00575340" w:rsidP="00BA6B17">
            <w:pPr>
              <w:spacing w:after="0" w:line="240" w:lineRule="auto"/>
              <w:rPr>
                <w:rFonts w:cstheme="minorHAnsi"/>
                <w:sz w:val="26"/>
                <w:szCs w:val="26"/>
              </w:rPr>
            </w:pPr>
            <w:r>
              <w:rPr>
                <w:rFonts w:cstheme="minorHAnsi"/>
                <w:sz w:val="26"/>
                <w:szCs w:val="26"/>
              </w:rPr>
              <w:t>a)</w:t>
            </w:r>
          </w:p>
        </w:tc>
        <w:tc>
          <w:tcPr>
            <w:tcW w:w="7370" w:type="dxa"/>
          </w:tcPr>
          <w:p w14:paraId="73C6A2C7" w14:textId="77777777" w:rsidR="00575340" w:rsidRDefault="00575340"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Fonts w:cstheme="minorHAnsi"/>
                <w:sz w:val="26"/>
                <w:szCs w:val="26"/>
              </w:rPr>
            </w:pPr>
            <w:r>
              <w:rPr>
                <w:rFonts w:cstheme="minorHAnsi"/>
                <w:sz w:val="26"/>
                <w:szCs w:val="26"/>
              </w:rPr>
              <w:t xml:space="preserve">The goal of the Humboldt County General Plan is to establish the kinds, locations, and intensities of land uses as well as applicable resource protection and development policies. By changing the General Plan Land Use Designation from Residential Agriculture (RA10) to Residential Agriculture (RA4), the proposed 4.36-acre parcel will retain existing housing and facilitate the transfer of the remaining land to the BLM for habitat preservation and public access, which is consistent with the comprehensive view of the General Plan.  </w:t>
            </w:r>
          </w:p>
          <w:p w14:paraId="07466B96" w14:textId="557576E1" w:rsidR="00BA6B17" w:rsidRDefault="00BA6B17"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Fonts w:cstheme="minorHAnsi"/>
                <w:sz w:val="26"/>
                <w:szCs w:val="26"/>
              </w:rPr>
            </w:pPr>
          </w:p>
        </w:tc>
      </w:tr>
      <w:tr w:rsidR="00575340" w:rsidRPr="00C37728" w14:paraId="799408B0" w14:textId="77777777" w:rsidTr="00BC3829">
        <w:trPr>
          <w:trHeight w:val="675"/>
        </w:trPr>
        <w:tc>
          <w:tcPr>
            <w:tcW w:w="630" w:type="dxa"/>
          </w:tcPr>
          <w:p w14:paraId="5F4DBF83" w14:textId="77777777" w:rsidR="00575340" w:rsidRDefault="00575340" w:rsidP="00BA6B17">
            <w:pPr>
              <w:spacing w:after="0" w:line="240" w:lineRule="auto"/>
              <w:rPr>
                <w:rFonts w:cstheme="minorHAnsi"/>
                <w:b/>
                <w:sz w:val="26"/>
                <w:szCs w:val="26"/>
              </w:rPr>
            </w:pPr>
          </w:p>
        </w:tc>
        <w:tc>
          <w:tcPr>
            <w:tcW w:w="1530" w:type="dxa"/>
          </w:tcPr>
          <w:p w14:paraId="44B8F7E8" w14:textId="77777777" w:rsidR="00575340" w:rsidRDefault="00575340" w:rsidP="00BA6B17">
            <w:pPr>
              <w:spacing w:after="0" w:line="240" w:lineRule="auto"/>
              <w:rPr>
                <w:rFonts w:cstheme="minorHAnsi"/>
                <w:b/>
                <w:sz w:val="26"/>
                <w:szCs w:val="26"/>
              </w:rPr>
            </w:pPr>
          </w:p>
        </w:tc>
        <w:tc>
          <w:tcPr>
            <w:tcW w:w="450" w:type="dxa"/>
          </w:tcPr>
          <w:p w14:paraId="070B47AA" w14:textId="085F623C" w:rsidR="00575340" w:rsidRDefault="00575340" w:rsidP="00BA6B17">
            <w:pPr>
              <w:spacing w:after="0" w:line="240" w:lineRule="auto"/>
              <w:rPr>
                <w:rFonts w:cstheme="minorHAnsi"/>
                <w:sz w:val="26"/>
                <w:szCs w:val="26"/>
              </w:rPr>
            </w:pPr>
            <w:r>
              <w:rPr>
                <w:rFonts w:cstheme="minorHAnsi"/>
                <w:sz w:val="26"/>
                <w:szCs w:val="26"/>
              </w:rPr>
              <w:t>b)</w:t>
            </w:r>
          </w:p>
        </w:tc>
        <w:tc>
          <w:tcPr>
            <w:tcW w:w="7370" w:type="dxa"/>
          </w:tcPr>
          <w:p w14:paraId="3BB4C090" w14:textId="77777777" w:rsidR="00575340" w:rsidRDefault="00575340"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Fonts w:cstheme="minorHAnsi"/>
                <w:sz w:val="26"/>
                <w:szCs w:val="26"/>
              </w:rPr>
            </w:pPr>
            <w:r>
              <w:rPr>
                <w:rFonts w:cstheme="minorHAnsi"/>
                <w:sz w:val="26"/>
                <w:szCs w:val="26"/>
              </w:rPr>
              <w:t>The Housing Element identifies existing and projected housing needs and establishes goals, policies and standards to implement the preservation, improvement and development of housing. Goal number 2 of the General Plan Housing Element focuses on providing an adequate supply of all types of housing, affordable for all income levels in all areas of the County. Approving the amendment to change the Land Use Designation and zoning of the 4.36-acre property will retain the residence as a separate legal parcel and allow the remainder of the property to be conveyed to BLM.</w:t>
            </w:r>
          </w:p>
          <w:p w14:paraId="56C90A11" w14:textId="4E48565D" w:rsidR="00BA6B17" w:rsidRDefault="00BA6B17"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Fonts w:cstheme="minorHAnsi"/>
                <w:sz w:val="26"/>
                <w:szCs w:val="26"/>
              </w:rPr>
            </w:pPr>
          </w:p>
        </w:tc>
      </w:tr>
      <w:tr w:rsidR="00575340" w:rsidRPr="00C37728" w14:paraId="70E51BD9" w14:textId="77777777" w:rsidTr="00BC3829">
        <w:trPr>
          <w:trHeight w:val="675"/>
        </w:trPr>
        <w:tc>
          <w:tcPr>
            <w:tcW w:w="630" w:type="dxa"/>
          </w:tcPr>
          <w:p w14:paraId="434E553A" w14:textId="77777777" w:rsidR="00575340" w:rsidRDefault="00575340" w:rsidP="00BA6B17">
            <w:pPr>
              <w:spacing w:after="0" w:line="240" w:lineRule="auto"/>
              <w:rPr>
                <w:rFonts w:cstheme="minorHAnsi"/>
                <w:b/>
                <w:sz w:val="26"/>
                <w:szCs w:val="26"/>
              </w:rPr>
            </w:pPr>
          </w:p>
        </w:tc>
        <w:tc>
          <w:tcPr>
            <w:tcW w:w="1530" w:type="dxa"/>
          </w:tcPr>
          <w:p w14:paraId="2F2858F4" w14:textId="77777777" w:rsidR="00575340" w:rsidRDefault="00575340" w:rsidP="00BA6B17">
            <w:pPr>
              <w:spacing w:after="0" w:line="240" w:lineRule="auto"/>
              <w:rPr>
                <w:rFonts w:cstheme="minorHAnsi"/>
                <w:b/>
                <w:sz w:val="26"/>
                <w:szCs w:val="26"/>
              </w:rPr>
            </w:pPr>
          </w:p>
        </w:tc>
        <w:tc>
          <w:tcPr>
            <w:tcW w:w="450" w:type="dxa"/>
          </w:tcPr>
          <w:p w14:paraId="39E95C09" w14:textId="1335C1FB" w:rsidR="00575340" w:rsidRDefault="00575340" w:rsidP="00BA6B17">
            <w:pPr>
              <w:spacing w:after="0" w:line="240" w:lineRule="auto"/>
              <w:rPr>
                <w:rFonts w:cstheme="minorHAnsi"/>
                <w:sz w:val="26"/>
                <w:szCs w:val="26"/>
              </w:rPr>
            </w:pPr>
            <w:r>
              <w:rPr>
                <w:rFonts w:cstheme="minorHAnsi"/>
                <w:sz w:val="26"/>
                <w:szCs w:val="26"/>
              </w:rPr>
              <w:t xml:space="preserve">c) </w:t>
            </w:r>
          </w:p>
        </w:tc>
        <w:tc>
          <w:tcPr>
            <w:tcW w:w="7370" w:type="dxa"/>
          </w:tcPr>
          <w:p w14:paraId="2362D90F" w14:textId="77777777" w:rsidR="00575340" w:rsidRDefault="00575340"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Fonts w:cstheme="minorHAnsi"/>
                <w:sz w:val="26"/>
                <w:szCs w:val="26"/>
              </w:rPr>
            </w:pPr>
            <w:r>
              <w:rPr>
                <w:rFonts w:cstheme="minorHAnsi"/>
                <w:sz w:val="26"/>
                <w:szCs w:val="26"/>
              </w:rPr>
              <w:t xml:space="preserve">Within the Conservation and Open Space Element Biological Resources section of the General Plan, policy number BR-G3, fish and wildlife habitats should also be protected on a sustainable basis to generate long-term public, economic, and environmental </w:t>
            </w:r>
            <w:r>
              <w:rPr>
                <w:rFonts w:cstheme="minorHAnsi"/>
                <w:sz w:val="26"/>
                <w:szCs w:val="26"/>
              </w:rPr>
              <w:lastRenderedPageBreak/>
              <w:t>benefits. As identified within the Public Lands Section of the General Plan, the Headwaters Forest is one of the four most significant publicly owned areas within Humboldt County. Maximizing the long-term public and economic benefits from biological resources within the county by maintaining and restoring fish and wildlife habitats is a core focus of the General Plan.</w:t>
            </w:r>
          </w:p>
          <w:p w14:paraId="487CA57A" w14:textId="55B0DC37" w:rsidR="00BA6B17" w:rsidRDefault="00BA6B17"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Fonts w:cstheme="minorHAnsi"/>
                <w:sz w:val="26"/>
                <w:szCs w:val="26"/>
              </w:rPr>
            </w:pPr>
          </w:p>
        </w:tc>
      </w:tr>
      <w:tr w:rsidR="00575340" w:rsidRPr="00C37728" w14:paraId="442C2F11" w14:textId="77777777" w:rsidTr="00BA6B17">
        <w:trPr>
          <w:trHeight w:val="252"/>
        </w:trPr>
        <w:tc>
          <w:tcPr>
            <w:tcW w:w="630" w:type="dxa"/>
          </w:tcPr>
          <w:p w14:paraId="796B4DB1" w14:textId="77777777" w:rsidR="00575340" w:rsidRDefault="00575340" w:rsidP="00BA6B17">
            <w:pPr>
              <w:spacing w:after="0" w:line="240" w:lineRule="auto"/>
              <w:rPr>
                <w:rFonts w:cstheme="minorHAnsi"/>
                <w:b/>
                <w:sz w:val="26"/>
                <w:szCs w:val="26"/>
              </w:rPr>
            </w:pPr>
          </w:p>
        </w:tc>
        <w:tc>
          <w:tcPr>
            <w:tcW w:w="1530" w:type="dxa"/>
          </w:tcPr>
          <w:p w14:paraId="24908101" w14:textId="77777777" w:rsidR="00575340" w:rsidRDefault="00575340" w:rsidP="00BA6B17">
            <w:pPr>
              <w:spacing w:after="0" w:line="240" w:lineRule="auto"/>
              <w:rPr>
                <w:rFonts w:cstheme="minorHAnsi"/>
                <w:b/>
                <w:sz w:val="26"/>
                <w:szCs w:val="26"/>
              </w:rPr>
            </w:pPr>
          </w:p>
        </w:tc>
        <w:tc>
          <w:tcPr>
            <w:tcW w:w="450" w:type="dxa"/>
          </w:tcPr>
          <w:p w14:paraId="56B1C706" w14:textId="77777777" w:rsidR="00575340" w:rsidRDefault="00575340" w:rsidP="00BA6B17">
            <w:pPr>
              <w:spacing w:after="0" w:line="240" w:lineRule="auto"/>
              <w:rPr>
                <w:rFonts w:cstheme="minorHAnsi"/>
                <w:sz w:val="26"/>
                <w:szCs w:val="26"/>
              </w:rPr>
            </w:pPr>
          </w:p>
        </w:tc>
        <w:tc>
          <w:tcPr>
            <w:tcW w:w="7370" w:type="dxa"/>
          </w:tcPr>
          <w:p w14:paraId="7D2D0BD7" w14:textId="77777777" w:rsidR="00575340" w:rsidRDefault="00575340" w:rsidP="00BA6B17">
            <w:pPr>
              <w:spacing w:after="0" w:line="240" w:lineRule="auto"/>
              <w:rPr>
                <w:rFonts w:cstheme="minorHAnsi"/>
                <w:sz w:val="26"/>
                <w:szCs w:val="26"/>
              </w:rPr>
            </w:pPr>
          </w:p>
        </w:tc>
      </w:tr>
      <w:tr w:rsidR="00575340" w:rsidRPr="00C37728" w14:paraId="31BD506F" w14:textId="77777777" w:rsidTr="00BC3829">
        <w:trPr>
          <w:trHeight w:val="675"/>
        </w:trPr>
        <w:tc>
          <w:tcPr>
            <w:tcW w:w="630" w:type="dxa"/>
          </w:tcPr>
          <w:p w14:paraId="7CCEAC7E" w14:textId="77777777" w:rsidR="00575340" w:rsidRDefault="00575340" w:rsidP="00BA6B17">
            <w:pPr>
              <w:spacing w:after="0" w:line="240" w:lineRule="auto"/>
              <w:rPr>
                <w:rFonts w:cstheme="minorHAnsi"/>
                <w:b/>
                <w:sz w:val="26"/>
                <w:szCs w:val="26"/>
              </w:rPr>
            </w:pPr>
          </w:p>
        </w:tc>
        <w:tc>
          <w:tcPr>
            <w:tcW w:w="1530" w:type="dxa"/>
          </w:tcPr>
          <w:p w14:paraId="1FBC51C4" w14:textId="77777777" w:rsidR="00575340" w:rsidRDefault="00575340" w:rsidP="00BA6B17">
            <w:pPr>
              <w:spacing w:after="0" w:line="240" w:lineRule="auto"/>
              <w:rPr>
                <w:rFonts w:cstheme="minorHAnsi"/>
                <w:b/>
                <w:sz w:val="26"/>
                <w:szCs w:val="26"/>
              </w:rPr>
            </w:pPr>
          </w:p>
        </w:tc>
        <w:tc>
          <w:tcPr>
            <w:tcW w:w="450" w:type="dxa"/>
          </w:tcPr>
          <w:p w14:paraId="16998693" w14:textId="77777777" w:rsidR="00575340" w:rsidRDefault="00575340" w:rsidP="00BA6B17">
            <w:pPr>
              <w:spacing w:after="0" w:line="240" w:lineRule="auto"/>
              <w:rPr>
                <w:rFonts w:cstheme="minorHAnsi"/>
                <w:sz w:val="26"/>
                <w:szCs w:val="26"/>
              </w:rPr>
            </w:pPr>
          </w:p>
        </w:tc>
        <w:tc>
          <w:tcPr>
            <w:tcW w:w="7370" w:type="dxa"/>
          </w:tcPr>
          <w:p w14:paraId="1ACC7BFD" w14:textId="2A3DF47F" w:rsidR="00575340" w:rsidRPr="00575340" w:rsidRDefault="00575340" w:rsidP="00BA6B17">
            <w:pPr>
              <w:spacing w:after="0" w:line="240" w:lineRule="auto"/>
              <w:rPr>
                <w:rFonts w:cstheme="minorHAnsi"/>
                <w:b/>
                <w:bCs/>
                <w:sz w:val="26"/>
                <w:szCs w:val="26"/>
              </w:rPr>
            </w:pPr>
            <w:r w:rsidRPr="00575340">
              <w:rPr>
                <w:rFonts w:cstheme="minorHAnsi"/>
                <w:b/>
                <w:bCs/>
                <w:sz w:val="26"/>
                <w:szCs w:val="26"/>
              </w:rPr>
              <w:t>ZONE RECLASSIFICATION (ZR)</w:t>
            </w:r>
          </w:p>
        </w:tc>
      </w:tr>
      <w:tr w:rsidR="00575340" w:rsidRPr="00C37728" w14:paraId="43BF78C3" w14:textId="77777777" w:rsidTr="00BC3829">
        <w:trPr>
          <w:trHeight w:val="675"/>
        </w:trPr>
        <w:tc>
          <w:tcPr>
            <w:tcW w:w="630" w:type="dxa"/>
          </w:tcPr>
          <w:p w14:paraId="65B647E5" w14:textId="4E87D233" w:rsidR="00575340" w:rsidRDefault="007B5252" w:rsidP="00BA6B17">
            <w:pPr>
              <w:spacing w:after="0" w:line="240" w:lineRule="auto"/>
              <w:rPr>
                <w:rFonts w:cstheme="minorHAnsi"/>
                <w:b/>
                <w:sz w:val="26"/>
                <w:szCs w:val="26"/>
              </w:rPr>
            </w:pPr>
            <w:r>
              <w:rPr>
                <w:rFonts w:cstheme="minorHAnsi"/>
                <w:b/>
                <w:sz w:val="26"/>
                <w:szCs w:val="26"/>
              </w:rPr>
              <w:t>6.</w:t>
            </w:r>
          </w:p>
        </w:tc>
        <w:tc>
          <w:tcPr>
            <w:tcW w:w="1530" w:type="dxa"/>
          </w:tcPr>
          <w:p w14:paraId="1CF0FB94" w14:textId="6DFD08A1" w:rsidR="00575340" w:rsidRDefault="00575340" w:rsidP="00BA6B17">
            <w:pPr>
              <w:spacing w:after="0" w:line="240" w:lineRule="auto"/>
              <w:rPr>
                <w:rFonts w:cstheme="minorHAnsi"/>
                <w:b/>
                <w:sz w:val="26"/>
                <w:szCs w:val="26"/>
              </w:rPr>
            </w:pPr>
            <w:r>
              <w:rPr>
                <w:rFonts w:cstheme="minorHAnsi"/>
                <w:b/>
                <w:sz w:val="26"/>
                <w:szCs w:val="26"/>
              </w:rPr>
              <w:t>FINDING</w:t>
            </w:r>
            <w:r w:rsidR="00BA6B17">
              <w:rPr>
                <w:rFonts w:cstheme="minorHAnsi"/>
                <w:b/>
                <w:sz w:val="26"/>
                <w:szCs w:val="26"/>
              </w:rPr>
              <w:t>:</w:t>
            </w:r>
          </w:p>
        </w:tc>
        <w:tc>
          <w:tcPr>
            <w:tcW w:w="450" w:type="dxa"/>
          </w:tcPr>
          <w:p w14:paraId="63F01902" w14:textId="77777777" w:rsidR="00575340" w:rsidRDefault="00575340" w:rsidP="00BA6B17">
            <w:pPr>
              <w:spacing w:after="0" w:line="240" w:lineRule="auto"/>
              <w:rPr>
                <w:rFonts w:cstheme="minorHAnsi"/>
                <w:sz w:val="26"/>
                <w:szCs w:val="26"/>
              </w:rPr>
            </w:pPr>
          </w:p>
        </w:tc>
        <w:tc>
          <w:tcPr>
            <w:tcW w:w="7370" w:type="dxa"/>
          </w:tcPr>
          <w:p w14:paraId="0CFC3D11" w14:textId="7E518F8A" w:rsidR="00575340" w:rsidRDefault="00575340" w:rsidP="00BA6B17">
            <w:pPr>
              <w:spacing w:after="0" w:line="240" w:lineRule="auto"/>
              <w:rPr>
                <w:rFonts w:cstheme="minorHAnsi"/>
                <w:sz w:val="26"/>
                <w:szCs w:val="26"/>
              </w:rPr>
            </w:pPr>
            <w:r>
              <w:rPr>
                <w:rFonts w:cstheme="minorHAnsi"/>
                <w:sz w:val="26"/>
                <w:szCs w:val="26"/>
              </w:rPr>
              <w:t>The proposed project is in the public interest.</w:t>
            </w:r>
          </w:p>
        </w:tc>
      </w:tr>
      <w:tr w:rsidR="00575340" w:rsidRPr="00C37728" w14:paraId="12D799F0" w14:textId="77777777" w:rsidTr="00BC3829">
        <w:trPr>
          <w:trHeight w:val="675"/>
        </w:trPr>
        <w:tc>
          <w:tcPr>
            <w:tcW w:w="630" w:type="dxa"/>
          </w:tcPr>
          <w:p w14:paraId="15414458" w14:textId="77777777" w:rsidR="00575340" w:rsidRDefault="00575340" w:rsidP="00BA6B17">
            <w:pPr>
              <w:spacing w:after="0" w:line="240" w:lineRule="auto"/>
              <w:rPr>
                <w:rFonts w:cstheme="minorHAnsi"/>
                <w:b/>
                <w:sz w:val="26"/>
                <w:szCs w:val="26"/>
              </w:rPr>
            </w:pPr>
          </w:p>
        </w:tc>
        <w:tc>
          <w:tcPr>
            <w:tcW w:w="1530" w:type="dxa"/>
          </w:tcPr>
          <w:p w14:paraId="03E794E7" w14:textId="1F4101E0" w:rsidR="00575340" w:rsidRDefault="00575340" w:rsidP="00BA6B17">
            <w:pPr>
              <w:spacing w:after="0" w:line="240" w:lineRule="auto"/>
              <w:rPr>
                <w:rFonts w:cstheme="minorHAnsi"/>
                <w:b/>
                <w:sz w:val="26"/>
                <w:szCs w:val="26"/>
              </w:rPr>
            </w:pPr>
            <w:r>
              <w:rPr>
                <w:rFonts w:cstheme="minorHAnsi"/>
                <w:b/>
                <w:sz w:val="26"/>
                <w:szCs w:val="26"/>
              </w:rPr>
              <w:t>EVIDENCE</w:t>
            </w:r>
            <w:r w:rsidR="00BA6B17">
              <w:rPr>
                <w:rFonts w:cstheme="minorHAnsi"/>
                <w:b/>
                <w:sz w:val="26"/>
                <w:szCs w:val="26"/>
              </w:rPr>
              <w:t>:</w:t>
            </w:r>
          </w:p>
        </w:tc>
        <w:tc>
          <w:tcPr>
            <w:tcW w:w="450" w:type="dxa"/>
          </w:tcPr>
          <w:p w14:paraId="6648067B" w14:textId="7955A993" w:rsidR="00575340" w:rsidRDefault="00575340" w:rsidP="00BA6B17">
            <w:pPr>
              <w:spacing w:after="0" w:line="240" w:lineRule="auto"/>
              <w:rPr>
                <w:rFonts w:cstheme="minorHAnsi"/>
                <w:sz w:val="26"/>
                <w:szCs w:val="26"/>
              </w:rPr>
            </w:pPr>
            <w:r>
              <w:rPr>
                <w:rFonts w:cstheme="minorHAnsi"/>
                <w:sz w:val="26"/>
                <w:szCs w:val="26"/>
              </w:rPr>
              <w:t>a)</w:t>
            </w:r>
          </w:p>
        </w:tc>
        <w:tc>
          <w:tcPr>
            <w:tcW w:w="7370" w:type="dxa"/>
          </w:tcPr>
          <w:p w14:paraId="742D8F19" w14:textId="18358B00" w:rsidR="00575340" w:rsidRDefault="00575340" w:rsidP="00BA6B17">
            <w:pPr>
              <w:spacing w:after="0" w:line="240" w:lineRule="auto"/>
              <w:jc w:val="both"/>
              <w:rPr>
                <w:rFonts w:cstheme="minorHAnsi"/>
                <w:sz w:val="26"/>
                <w:szCs w:val="26"/>
              </w:rPr>
            </w:pPr>
            <w:r>
              <w:rPr>
                <w:rFonts w:cstheme="minorHAnsi"/>
                <w:sz w:val="26"/>
                <w:szCs w:val="26"/>
              </w:rPr>
              <w:t>The proposed approximately 73-acres of land being transferred to BLM for public access and habitat conservation purposes as well as the 4.36-acre portion to be retained for a residence and barn, is in the public’s interest. Existing zoning is Agriculture Exclusive (AE) and proposed zoning is Agriculture General (AG-B-5(4)).  Minimum parcel size in the AE zoning district is 60-acres. By changing the zoning to AG-B-5(4), minimum parcel size would change to 4-acres. The proposed Zone Reclassification on the 4.36-acre portion of the 77-acre Westfall Agricultural Preserve will help facilitate the transfer of the remaining approximately 73-acres of land to BLM to be added to the Headwaters Forest Reserve for public access and habitat conservation purposes. Should the 4.36-acre developed parcel not be separated from the 77-acre Agricultural Preserve, the structures would need to be destroyed. This would result in the loss of a residential unit which would be detrimental to a housing supply shortage and property tax revenue. It is in the public interest to preserve existing housing stock when feasible. This action will enable Save the Redwoods to retain the residence as a separate legal parcel and convey the remainder of the property to BLM to support habitat conservation and public access.</w:t>
            </w:r>
          </w:p>
        </w:tc>
      </w:tr>
      <w:tr w:rsidR="00575340" w:rsidRPr="00C37728" w14:paraId="2CACEF53" w14:textId="77777777" w:rsidTr="00BC3829">
        <w:trPr>
          <w:trHeight w:val="675"/>
        </w:trPr>
        <w:tc>
          <w:tcPr>
            <w:tcW w:w="630" w:type="dxa"/>
          </w:tcPr>
          <w:p w14:paraId="1A6A24F6" w14:textId="77777777" w:rsidR="00575340" w:rsidRDefault="00575340" w:rsidP="00BA6B17">
            <w:pPr>
              <w:spacing w:after="0" w:line="240" w:lineRule="auto"/>
              <w:rPr>
                <w:rFonts w:cstheme="minorHAnsi"/>
                <w:b/>
                <w:sz w:val="26"/>
                <w:szCs w:val="26"/>
              </w:rPr>
            </w:pPr>
          </w:p>
        </w:tc>
        <w:tc>
          <w:tcPr>
            <w:tcW w:w="1530" w:type="dxa"/>
          </w:tcPr>
          <w:p w14:paraId="7518C0CA" w14:textId="77777777" w:rsidR="00575340" w:rsidRDefault="00575340" w:rsidP="00BA6B17">
            <w:pPr>
              <w:spacing w:after="0" w:line="240" w:lineRule="auto"/>
              <w:rPr>
                <w:rFonts w:cstheme="minorHAnsi"/>
                <w:b/>
                <w:sz w:val="26"/>
                <w:szCs w:val="26"/>
              </w:rPr>
            </w:pPr>
          </w:p>
        </w:tc>
        <w:tc>
          <w:tcPr>
            <w:tcW w:w="450" w:type="dxa"/>
          </w:tcPr>
          <w:p w14:paraId="51A8F3E7" w14:textId="77777777" w:rsidR="00575340" w:rsidRDefault="00575340" w:rsidP="00BA6B17">
            <w:pPr>
              <w:spacing w:after="0" w:line="240" w:lineRule="auto"/>
              <w:rPr>
                <w:rFonts w:cstheme="minorHAnsi"/>
                <w:sz w:val="26"/>
                <w:szCs w:val="26"/>
              </w:rPr>
            </w:pPr>
          </w:p>
        </w:tc>
        <w:tc>
          <w:tcPr>
            <w:tcW w:w="7370" w:type="dxa"/>
          </w:tcPr>
          <w:p w14:paraId="59A1BBC2" w14:textId="77777777" w:rsidR="00575340" w:rsidRDefault="00575340" w:rsidP="00BA6B17">
            <w:pPr>
              <w:spacing w:after="0" w:line="240" w:lineRule="auto"/>
              <w:rPr>
                <w:rFonts w:cstheme="minorHAnsi"/>
                <w:sz w:val="26"/>
                <w:szCs w:val="26"/>
              </w:rPr>
            </w:pPr>
          </w:p>
        </w:tc>
      </w:tr>
      <w:tr w:rsidR="00575340" w:rsidRPr="00C37728" w14:paraId="58493740" w14:textId="77777777" w:rsidTr="00BC3829">
        <w:trPr>
          <w:trHeight w:val="675"/>
        </w:trPr>
        <w:tc>
          <w:tcPr>
            <w:tcW w:w="630" w:type="dxa"/>
          </w:tcPr>
          <w:p w14:paraId="4DC79F86" w14:textId="1761E1AC" w:rsidR="00575340" w:rsidRDefault="007B5252" w:rsidP="00BA6B17">
            <w:pPr>
              <w:spacing w:after="0" w:line="240" w:lineRule="auto"/>
              <w:rPr>
                <w:rFonts w:cstheme="minorHAnsi"/>
                <w:b/>
                <w:sz w:val="26"/>
                <w:szCs w:val="26"/>
              </w:rPr>
            </w:pPr>
            <w:r>
              <w:rPr>
                <w:rFonts w:cstheme="minorHAnsi"/>
                <w:b/>
                <w:sz w:val="26"/>
                <w:szCs w:val="26"/>
              </w:rPr>
              <w:t>7.</w:t>
            </w:r>
          </w:p>
        </w:tc>
        <w:tc>
          <w:tcPr>
            <w:tcW w:w="1530" w:type="dxa"/>
          </w:tcPr>
          <w:p w14:paraId="7E3FA454" w14:textId="1BF1ABBE" w:rsidR="00575340" w:rsidRDefault="00575340" w:rsidP="00BA6B17">
            <w:pPr>
              <w:spacing w:after="0" w:line="240" w:lineRule="auto"/>
              <w:rPr>
                <w:rFonts w:cstheme="minorHAnsi"/>
                <w:b/>
                <w:sz w:val="26"/>
                <w:szCs w:val="26"/>
              </w:rPr>
            </w:pPr>
            <w:r>
              <w:rPr>
                <w:rFonts w:cstheme="minorHAnsi"/>
                <w:b/>
                <w:sz w:val="26"/>
                <w:szCs w:val="26"/>
              </w:rPr>
              <w:t>FINDING</w:t>
            </w:r>
            <w:r w:rsidR="00BA6B17">
              <w:rPr>
                <w:rFonts w:cstheme="minorHAnsi"/>
                <w:b/>
                <w:sz w:val="26"/>
                <w:szCs w:val="26"/>
              </w:rPr>
              <w:t>:</w:t>
            </w:r>
          </w:p>
        </w:tc>
        <w:tc>
          <w:tcPr>
            <w:tcW w:w="450" w:type="dxa"/>
          </w:tcPr>
          <w:p w14:paraId="6A9023BF" w14:textId="77777777" w:rsidR="00575340" w:rsidRDefault="00575340" w:rsidP="00BA6B17">
            <w:pPr>
              <w:spacing w:after="0" w:line="240" w:lineRule="auto"/>
              <w:rPr>
                <w:rFonts w:cstheme="minorHAnsi"/>
                <w:sz w:val="26"/>
                <w:szCs w:val="26"/>
              </w:rPr>
            </w:pPr>
          </w:p>
        </w:tc>
        <w:tc>
          <w:tcPr>
            <w:tcW w:w="7370" w:type="dxa"/>
          </w:tcPr>
          <w:p w14:paraId="36B852B2" w14:textId="5DE79B0D" w:rsidR="00575340" w:rsidRDefault="00575340" w:rsidP="00BA6B17">
            <w:pPr>
              <w:spacing w:after="0" w:line="240" w:lineRule="auto"/>
              <w:rPr>
                <w:rFonts w:cstheme="minorHAnsi"/>
                <w:sz w:val="26"/>
                <w:szCs w:val="26"/>
              </w:rPr>
            </w:pPr>
            <w:r>
              <w:rPr>
                <w:rFonts w:cstheme="minorHAnsi"/>
                <w:sz w:val="26"/>
                <w:szCs w:val="26"/>
              </w:rPr>
              <w:t>The proposed change is consistent with the General Plan.</w:t>
            </w:r>
          </w:p>
        </w:tc>
      </w:tr>
      <w:tr w:rsidR="00575340" w:rsidRPr="00C37728" w14:paraId="488F0D34" w14:textId="77777777" w:rsidTr="00BC3829">
        <w:trPr>
          <w:trHeight w:val="675"/>
        </w:trPr>
        <w:tc>
          <w:tcPr>
            <w:tcW w:w="630" w:type="dxa"/>
          </w:tcPr>
          <w:p w14:paraId="0D2751EF" w14:textId="77777777" w:rsidR="00575340" w:rsidRDefault="00575340" w:rsidP="00BA6B17">
            <w:pPr>
              <w:spacing w:after="0" w:line="240" w:lineRule="auto"/>
              <w:rPr>
                <w:rFonts w:cstheme="minorHAnsi"/>
                <w:b/>
                <w:sz w:val="26"/>
                <w:szCs w:val="26"/>
              </w:rPr>
            </w:pPr>
          </w:p>
        </w:tc>
        <w:tc>
          <w:tcPr>
            <w:tcW w:w="1530" w:type="dxa"/>
          </w:tcPr>
          <w:p w14:paraId="387EEC81" w14:textId="215668CC" w:rsidR="00575340" w:rsidRDefault="00575340" w:rsidP="00BA6B17">
            <w:pPr>
              <w:spacing w:after="0" w:line="240" w:lineRule="auto"/>
              <w:rPr>
                <w:rFonts w:cstheme="minorHAnsi"/>
                <w:b/>
                <w:sz w:val="26"/>
                <w:szCs w:val="26"/>
              </w:rPr>
            </w:pPr>
            <w:r>
              <w:rPr>
                <w:rFonts w:cstheme="minorHAnsi"/>
                <w:b/>
                <w:sz w:val="26"/>
                <w:szCs w:val="26"/>
              </w:rPr>
              <w:t>EVIDENCE</w:t>
            </w:r>
            <w:r w:rsidR="00BA6B17">
              <w:rPr>
                <w:rFonts w:cstheme="minorHAnsi"/>
                <w:b/>
                <w:sz w:val="26"/>
                <w:szCs w:val="26"/>
              </w:rPr>
              <w:t>:</w:t>
            </w:r>
          </w:p>
        </w:tc>
        <w:tc>
          <w:tcPr>
            <w:tcW w:w="450" w:type="dxa"/>
          </w:tcPr>
          <w:p w14:paraId="7843F0EB" w14:textId="354893E5" w:rsidR="00575340" w:rsidRDefault="00575340" w:rsidP="00BA6B17">
            <w:pPr>
              <w:spacing w:after="0" w:line="240" w:lineRule="auto"/>
              <w:rPr>
                <w:rFonts w:cstheme="minorHAnsi"/>
                <w:sz w:val="26"/>
                <w:szCs w:val="26"/>
              </w:rPr>
            </w:pPr>
            <w:r>
              <w:rPr>
                <w:rFonts w:cstheme="minorHAnsi"/>
                <w:sz w:val="26"/>
                <w:szCs w:val="26"/>
              </w:rPr>
              <w:t>a)</w:t>
            </w:r>
          </w:p>
        </w:tc>
        <w:tc>
          <w:tcPr>
            <w:tcW w:w="7370" w:type="dxa"/>
          </w:tcPr>
          <w:p w14:paraId="7A5F0F9F" w14:textId="77777777" w:rsidR="00575340" w:rsidRDefault="00575340"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Fonts w:cstheme="minorHAnsi"/>
                <w:sz w:val="26"/>
                <w:szCs w:val="26"/>
              </w:rPr>
            </w:pPr>
            <w:r>
              <w:rPr>
                <w:rFonts w:cstheme="minorHAnsi"/>
                <w:sz w:val="26"/>
                <w:szCs w:val="26"/>
              </w:rPr>
              <w:t xml:space="preserve">The main objective of the proposed Zone Reclassification (ZR) is to change the existing zoning of Agriculture Exclusive (AE) which has a </w:t>
            </w:r>
            <w:r>
              <w:rPr>
                <w:rFonts w:cstheme="minorHAnsi"/>
                <w:sz w:val="26"/>
                <w:szCs w:val="26"/>
              </w:rPr>
              <w:lastRenderedPageBreak/>
              <w:t xml:space="preserve">minimum parcel size of 60-acres, to Agriculture General (AG-B-5(4)) which has a minimum parcel size of 4-acres. The Guiding Principles of the General Plan focus on preserving the County’s unique character and quality of life, specifically focusing on preserving and enhancing the diverse character of Humboldt County. </w:t>
            </w:r>
          </w:p>
          <w:p w14:paraId="617E6254" w14:textId="7FD47140" w:rsidR="00BA6B17" w:rsidRDefault="00BA6B17"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Fonts w:cstheme="minorHAnsi"/>
                <w:sz w:val="26"/>
                <w:szCs w:val="26"/>
              </w:rPr>
            </w:pPr>
          </w:p>
        </w:tc>
      </w:tr>
      <w:tr w:rsidR="00575340" w:rsidRPr="00C37728" w14:paraId="6FF90CAB" w14:textId="77777777" w:rsidTr="00BC3829">
        <w:trPr>
          <w:trHeight w:val="675"/>
        </w:trPr>
        <w:tc>
          <w:tcPr>
            <w:tcW w:w="630" w:type="dxa"/>
          </w:tcPr>
          <w:p w14:paraId="3B483D76" w14:textId="77777777" w:rsidR="00575340" w:rsidRDefault="00575340" w:rsidP="00BA6B17">
            <w:pPr>
              <w:spacing w:after="0" w:line="240" w:lineRule="auto"/>
              <w:rPr>
                <w:rFonts w:cstheme="minorHAnsi"/>
                <w:b/>
                <w:sz w:val="26"/>
                <w:szCs w:val="26"/>
              </w:rPr>
            </w:pPr>
          </w:p>
        </w:tc>
        <w:tc>
          <w:tcPr>
            <w:tcW w:w="1530" w:type="dxa"/>
          </w:tcPr>
          <w:p w14:paraId="5D6A9A41" w14:textId="77777777" w:rsidR="00575340" w:rsidRDefault="00575340" w:rsidP="00BA6B17">
            <w:pPr>
              <w:spacing w:after="0" w:line="240" w:lineRule="auto"/>
              <w:rPr>
                <w:rFonts w:cstheme="minorHAnsi"/>
                <w:b/>
                <w:sz w:val="26"/>
                <w:szCs w:val="26"/>
              </w:rPr>
            </w:pPr>
          </w:p>
        </w:tc>
        <w:tc>
          <w:tcPr>
            <w:tcW w:w="450" w:type="dxa"/>
          </w:tcPr>
          <w:p w14:paraId="5DAC86E7" w14:textId="6CA19801" w:rsidR="00575340" w:rsidRDefault="00575340" w:rsidP="00BA6B17">
            <w:pPr>
              <w:spacing w:after="0" w:line="240" w:lineRule="auto"/>
              <w:rPr>
                <w:rFonts w:cstheme="minorHAnsi"/>
                <w:sz w:val="26"/>
                <w:szCs w:val="26"/>
              </w:rPr>
            </w:pPr>
            <w:r>
              <w:rPr>
                <w:rFonts w:cstheme="minorHAnsi"/>
                <w:sz w:val="26"/>
                <w:szCs w:val="26"/>
              </w:rPr>
              <w:t>b)</w:t>
            </w:r>
          </w:p>
        </w:tc>
        <w:tc>
          <w:tcPr>
            <w:tcW w:w="7370" w:type="dxa"/>
          </w:tcPr>
          <w:p w14:paraId="5FD1638C" w14:textId="77777777" w:rsidR="00575340" w:rsidRDefault="00575340"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Fonts w:cstheme="minorHAnsi"/>
                <w:sz w:val="26"/>
                <w:szCs w:val="26"/>
              </w:rPr>
            </w:pPr>
            <w:r>
              <w:rPr>
                <w:rFonts w:cstheme="minorHAnsi"/>
                <w:sz w:val="26"/>
                <w:szCs w:val="26"/>
              </w:rPr>
              <w:t>The Housing Element identifies existing and projected housing needs and establishes goals, policies and standards to implement the preservation, improvement and development of housing. Goal number 2 of the General Plan Housing Element focuses on providing an adequate supply of all types of housing, affordable for all income levels in all areas of the County. Destroying the residence would not support this Goal.</w:t>
            </w:r>
          </w:p>
          <w:p w14:paraId="3EC03D36" w14:textId="4482C73B" w:rsidR="00BA6B17" w:rsidRDefault="00BA6B17"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Fonts w:cstheme="minorHAnsi"/>
                <w:sz w:val="26"/>
                <w:szCs w:val="26"/>
              </w:rPr>
            </w:pPr>
          </w:p>
        </w:tc>
      </w:tr>
      <w:tr w:rsidR="00575340" w:rsidRPr="00C37728" w14:paraId="5E8D04FE" w14:textId="77777777" w:rsidTr="00BC3829">
        <w:trPr>
          <w:trHeight w:val="675"/>
        </w:trPr>
        <w:tc>
          <w:tcPr>
            <w:tcW w:w="630" w:type="dxa"/>
          </w:tcPr>
          <w:p w14:paraId="01984E3F" w14:textId="77777777" w:rsidR="00575340" w:rsidRDefault="00575340" w:rsidP="00BA6B17">
            <w:pPr>
              <w:spacing w:after="0" w:line="240" w:lineRule="auto"/>
              <w:rPr>
                <w:rFonts w:cstheme="minorHAnsi"/>
                <w:b/>
                <w:sz w:val="26"/>
                <w:szCs w:val="26"/>
              </w:rPr>
            </w:pPr>
          </w:p>
        </w:tc>
        <w:tc>
          <w:tcPr>
            <w:tcW w:w="1530" w:type="dxa"/>
          </w:tcPr>
          <w:p w14:paraId="4AFE6921" w14:textId="77777777" w:rsidR="00575340" w:rsidRDefault="00575340" w:rsidP="00BA6B17">
            <w:pPr>
              <w:spacing w:after="0" w:line="240" w:lineRule="auto"/>
              <w:rPr>
                <w:rFonts w:cstheme="minorHAnsi"/>
                <w:b/>
                <w:sz w:val="26"/>
                <w:szCs w:val="26"/>
              </w:rPr>
            </w:pPr>
          </w:p>
        </w:tc>
        <w:tc>
          <w:tcPr>
            <w:tcW w:w="450" w:type="dxa"/>
          </w:tcPr>
          <w:p w14:paraId="1D13F135" w14:textId="61C15BA4" w:rsidR="00575340" w:rsidRDefault="00575340" w:rsidP="00BA6B17">
            <w:pPr>
              <w:spacing w:after="0" w:line="240" w:lineRule="auto"/>
              <w:rPr>
                <w:rFonts w:cstheme="minorHAnsi"/>
                <w:sz w:val="26"/>
                <w:szCs w:val="26"/>
              </w:rPr>
            </w:pPr>
            <w:r>
              <w:rPr>
                <w:rFonts w:cstheme="minorHAnsi"/>
                <w:sz w:val="26"/>
                <w:szCs w:val="26"/>
              </w:rPr>
              <w:t>c)</w:t>
            </w:r>
          </w:p>
        </w:tc>
        <w:tc>
          <w:tcPr>
            <w:tcW w:w="7370" w:type="dxa"/>
          </w:tcPr>
          <w:p w14:paraId="21193182" w14:textId="50351357" w:rsidR="00575340" w:rsidRDefault="00575340"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Fonts w:cstheme="minorHAnsi"/>
                <w:sz w:val="26"/>
                <w:szCs w:val="26"/>
              </w:rPr>
            </w:pPr>
            <w:r>
              <w:rPr>
                <w:rFonts w:cstheme="minorHAnsi"/>
                <w:sz w:val="26"/>
                <w:szCs w:val="26"/>
              </w:rPr>
              <w:t>Within the Conservation and Open Space Element Biological Resources section of the General Plan, policy number BR-G3, fish and wildlife habitats should also be protected on a sustainable basis to generate long-term public, economic, and environmental benefits. As identified within the Public Lands Section of the General Plan, the Headwaters Forest is one of the four most significant publicly owned areas within Humboldt County. Maximizing the long-term public and economic benefits from biological resources within the county by maintaining and restoring fish and wildlife habitats is a core focus of the General Plan. The BLM owns multiple properties along the Elk River, adjacent and contiguous to the subject property, and by acquiring the property, conservation and public access will expand along this water way. By approving the ZR, the zoning on the proposed 4.36-acre parcel will be consistent with the size and use to maintain the existing character of the area.</w:t>
            </w:r>
          </w:p>
        </w:tc>
      </w:tr>
      <w:tr w:rsidR="00575340" w:rsidRPr="00C37728" w14:paraId="117C40FD" w14:textId="77777777" w:rsidTr="00BA6B17">
        <w:trPr>
          <w:trHeight w:val="153"/>
        </w:trPr>
        <w:tc>
          <w:tcPr>
            <w:tcW w:w="630" w:type="dxa"/>
          </w:tcPr>
          <w:p w14:paraId="79E40CC8" w14:textId="77777777" w:rsidR="00575340" w:rsidRDefault="00575340" w:rsidP="00BA6B17">
            <w:pPr>
              <w:spacing w:after="0" w:line="240" w:lineRule="auto"/>
              <w:rPr>
                <w:rFonts w:cstheme="minorHAnsi"/>
                <w:b/>
                <w:sz w:val="26"/>
                <w:szCs w:val="26"/>
              </w:rPr>
            </w:pPr>
          </w:p>
        </w:tc>
        <w:tc>
          <w:tcPr>
            <w:tcW w:w="1530" w:type="dxa"/>
          </w:tcPr>
          <w:p w14:paraId="3CCB5263" w14:textId="77777777" w:rsidR="00575340" w:rsidRDefault="00575340" w:rsidP="00BA6B17">
            <w:pPr>
              <w:spacing w:after="0" w:line="240" w:lineRule="auto"/>
              <w:rPr>
                <w:rFonts w:cstheme="minorHAnsi"/>
                <w:b/>
                <w:sz w:val="26"/>
                <w:szCs w:val="26"/>
              </w:rPr>
            </w:pPr>
          </w:p>
        </w:tc>
        <w:tc>
          <w:tcPr>
            <w:tcW w:w="450" w:type="dxa"/>
          </w:tcPr>
          <w:p w14:paraId="5F247202" w14:textId="77777777" w:rsidR="00575340" w:rsidRDefault="00575340" w:rsidP="00BA6B17">
            <w:pPr>
              <w:spacing w:after="0" w:line="240" w:lineRule="auto"/>
              <w:rPr>
                <w:rFonts w:cstheme="minorHAnsi"/>
                <w:sz w:val="26"/>
                <w:szCs w:val="26"/>
              </w:rPr>
            </w:pPr>
          </w:p>
        </w:tc>
        <w:tc>
          <w:tcPr>
            <w:tcW w:w="7370" w:type="dxa"/>
          </w:tcPr>
          <w:p w14:paraId="1436B2F6" w14:textId="77777777" w:rsidR="00575340" w:rsidRDefault="00575340"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rPr>
                <w:rFonts w:cstheme="minorHAnsi"/>
                <w:sz w:val="26"/>
                <w:szCs w:val="26"/>
              </w:rPr>
            </w:pPr>
          </w:p>
        </w:tc>
      </w:tr>
      <w:tr w:rsidR="00575340" w:rsidRPr="00C37728" w14:paraId="5E9A302F" w14:textId="77777777" w:rsidTr="00BC3829">
        <w:trPr>
          <w:trHeight w:val="675"/>
        </w:trPr>
        <w:tc>
          <w:tcPr>
            <w:tcW w:w="630" w:type="dxa"/>
          </w:tcPr>
          <w:p w14:paraId="2D060A4E" w14:textId="2B045975" w:rsidR="00575340" w:rsidRDefault="007B5252" w:rsidP="00BA6B17">
            <w:pPr>
              <w:spacing w:after="0" w:line="240" w:lineRule="auto"/>
              <w:rPr>
                <w:rFonts w:cstheme="minorHAnsi"/>
                <w:b/>
                <w:sz w:val="26"/>
                <w:szCs w:val="26"/>
              </w:rPr>
            </w:pPr>
            <w:r>
              <w:rPr>
                <w:rFonts w:cstheme="minorHAnsi"/>
                <w:b/>
                <w:sz w:val="26"/>
                <w:szCs w:val="26"/>
              </w:rPr>
              <w:t>8.</w:t>
            </w:r>
          </w:p>
        </w:tc>
        <w:tc>
          <w:tcPr>
            <w:tcW w:w="1530" w:type="dxa"/>
          </w:tcPr>
          <w:p w14:paraId="5BC60E81" w14:textId="72E8C90B" w:rsidR="00575340" w:rsidRDefault="00575340" w:rsidP="00BA6B17">
            <w:pPr>
              <w:spacing w:after="0" w:line="240" w:lineRule="auto"/>
              <w:rPr>
                <w:rFonts w:cstheme="minorHAnsi"/>
                <w:b/>
                <w:sz w:val="26"/>
                <w:szCs w:val="26"/>
              </w:rPr>
            </w:pPr>
            <w:r>
              <w:rPr>
                <w:rFonts w:cstheme="minorHAnsi"/>
                <w:b/>
                <w:sz w:val="26"/>
                <w:szCs w:val="26"/>
              </w:rPr>
              <w:t>FINDING</w:t>
            </w:r>
            <w:r w:rsidR="00BA6B17">
              <w:rPr>
                <w:rFonts w:cstheme="minorHAnsi"/>
                <w:b/>
                <w:sz w:val="26"/>
                <w:szCs w:val="26"/>
              </w:rPr>
              <w:t>:</w:t>
            </w:r>
          </w:p>
        </w:tc>
        <w:tc>
          <w:tcPr>
            <w:tcW w:w="450" w:type="dxa"/>
          </w:tcPr>
          <w:p w14:paraId="58273F3B" w14:textId="77777777" w:rsidR="00575340" w:rsidRDefault="00575340" w:rsidP="00BA6B17">
            <w:pPr>
              <w:spacing w:after="0" w:line="240" w:lineRule="auto"/>
              <w:rPr>
                <w:rFonts w:cstheme="minorHAnsi"/>
                <w:sz w:val="26"/>
                <w:szCs w:val="26"/>
              </w:rPr>
            </w:pPr>
          </w:p>
        </w:tc>
        <w:tc>
          <w:tcPr>
            <w:tcW w:w="7370" w:type="dxa"/>
          </w:tcPr>
          <w:p w14:paraId="7061CC55" w14:textId="77777777" w:rsidR="00575340" w:rsidRDefault="00575340"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Style w:val="PageNumber"/>
                <w:rFonts w:eastAsia="Cambria" w:cstheme="minorHAnsi"/>
                <w:sz w:val="26"/>
                <w:szCs w:val="26"/>
              </w:rPr>
            </w:pPr>
            <w:r>
              <w:rPr>
                <w:rStyle w:val="PageNumber"/>
                <w:rFonts w:eastAsia="Cambria" w:cstheme="minorHAnsi"/>
                <w:sz w:val="26"/>
                <w:szCs w:val="26"/>
              </w:rPr>
              <w:t>There is no substantial evidence that the project will have a significant effect on the environment.</w:t>
            </w:r>
          </w:p>
          <w:p w14:paraId="74B1A880" w14:textId="0B2D8FAF" w:rsidR="00BA6B17" w:rsidRDefault="00BA6B17"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rPr>
                <w:rFonts w:cstheme="minorHAnsi"/>
                <w:sz w:val="26"/>
                <w:szCs w:val="26"/>
              </w:rPr>
            </w:pPr>
          </w:p>
        </w:tc>
      </w:tr>
      <w:tr w:rsidR="00575340" w:rsidRPr="00C37728" w14:paraId="1C0C3025" w14:textId="77777777" w:rsidTr="00BC3829">
        <w:trPr>
          <w:trHeight w:val="675"/>
        </w:trPr>
        <w:tc>
          <w:tcPr>
            <w:tcW w:w="630" w:type="dxa"/>
          </w:tcPr>
          <w:p w14:paraId="0BDDDF8C" w14:textId="77777777" w:rsidR="00575340" w:rsidRDefault="00575340" w:rsidP="00BA6B17">
            <w:pPr>
              <w:spacing w:after="0" w:line="240" w:lineRule="auto"/>
              <w:rPr>
                <w:rFonts w:cstheme="minorHAnsi"/>
                <w:b/>
                <w:sz w:val="26"/>
                <w:szCs w:val="26"/>
              </w:rPr>
            </w:pPr>
          </w:p>
        </w:tc>
        <w:tc>
          <w:tcPr>
            <w:tcW w:w="1530" w:type="dxa"/>
          </w:tcPr>
          <w:p w14:paraId="59D5B66E" w14:textId="6775A80D" w:rsidR="00575340" w:rsidRDefault="00575340" w:rsidP="00BA6B17">
            <w:pPr>
              <w:spacing w:after="0" w:line="240" w:lineRule="auto"/>
              <w:rPr>
                <w:rFonts w:cstheme="minorHAnsi"/>
                <w:b/>
                <w:sz w:val="26"/>
                <w:szCs w:val="26"/>
              </w:rPr>
            </w:pPr>
            <w:r>
              <w:rPr>
                <w:rFonts w:cstheme="minorHAnsi"/>
                <w:b/>
                <w:sz w:val="26"/>
                <w:szCs w:val="26"/>
              </w:rPr>
              <w:t>EVIDENCE</w:t>
            </w:r>
            <w:r w:rsidR="00BA6B17">
              <w:rPr>
                <w:rFonts w:cstheme="minorHAnsi"/>
                <w:b/>
                <w:sz w:val="26"/>
                <w:szCs w:val="26"/>
              </w:rPr>
              <w:t>:</w:t>
            </w:r>
          </w:p>
        </w:tc>
        <w:tc>
          <w:tcPr>
            <w:tcW w:w="450" w:type="dxa"/>
          </w:tcPr>
          <w:p w14:paraId="76C4791E" w14:textId="4E6C0FEF" w:rsidR="00575340" w:rsidRDefault="00575340" w:rsidP="00BA6B17">
            <w:pPr>
              <w:spacing w:after="0" w:line="240" w:lineRule="auto"/>
              <w:rPr>
                <w:rFonts w:cstheme="minorHAnsi"/>
                <w:sz w:val="26"/>
                <w:szCs w:val="26"/>
              </w:rPr>
            </w:pPr>
            <w:r>
              <w:rPr>
                <w:rFonts w:cstheme="minorHAnsi"/>
                <w:sz w:val="26"/>
                <w:szCs w:val="26"/>
              </w:rPr>
              <w:t>a)</w:t>
            </w:r>
          </w:p>
        </w:tc>
        <w:tc>
          <w:tcPr>
            <w:tcW w:w="7370" w:type="dxa"/>
          </w:tcPr>
          <w:p w14:paraId="6A6767F6" w14:textId="747F8381" w:rsidR="00575340" w:rsidRDefault="00575340"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Fonts w:cstheme="minorHAnsi"/>
                <w:sz w:val="26"/>
                <w:szCs w:val="26"/>
              </w:rPr>
            </w:pPr>
            <w:r>
              <w:rPr>
                <w:rFonts w:cstheme="minorHAnsi"/>
                <w:sz w:val="26"/>
                <w:szCs w:val="26"/>
              </w:rPr>
              <w:t>The proposed amendment to the zoning on the developed 4.36-acre portion of the 77-acre Westfall Agricultural Preserve, will help facilitate the transfer of the remaining approximately 73-acres of land to BLM to be added to the Headwaters Forest Reserve for public access and habitat conservation purposes. Should the 4.36-</w:t>
            </w:r>
            <w:r>
              <w:rPr>
                <w:rFonts w:cstheme="minorHAnsi"/>
                <w:sz w:val="26"/>
                <w:szCs w:val="26"/>
              </w:rPr>
              <w:lastRenderedPageBreak/>
              <w:t xml:space="preserve">acre parcel not be separated from the 77-acre Agricultural Preserve, the existing residence and barn would need to be destroyed, as the BLM does not acquire land with structures. Allowing the existing residence to remain on the 4.36-acre </w:t>
            </w:r>
            <w:r w:rsidR="00D66B65">
              <w:rPr>
                <w:rFonts w:cstheme="minorHAnsi"/>
                <w:sz w:val="26"/>
                <w:szCs w:val="26"/>
              </w:rPr>
              <w:t>parcel and</w:t>
            </w:r>
            <w:r>
              <w:rPr>
                <w:rFonts w:cstheme="minorHAnsi"/>
                <w:sz w:val="26"/>
                <w:szCs w:val="26"/>
              </w:rPr>
              <w:t xml:space="preserve"> dedicating the remaining 73-acres to the BLM is in the public interest and there is no substantial evidence that the project will have a significant effect on the environment.</w:t>
            </w:r>
          </w:p>
        </w:tc>
      </w:tr>
      <w:tr w:rsidR="00575340" w:rsidRPr="00C37728" w14:paraId="1F5E296A" w14:textId="77777777" w:rsidTr="00911776">
        <w:trPr>
          <w:trHeight w:val="288"/>
        </w:trPr>
        <w:tc>
          <w:tcPr>
            <w:tcW w:w="630" w:type="dxa"/>
          </w:tcPr>
          <w:p w14:paraId="5099D4E7" w14:textId="77777777" w:rsidR="00575340" w:rsidRDefault="00575340" w:rsidP="00BA6B17">
            <w:pPr>
              <w:spacing w:after="0" w:line="240" w:lineRule="auto"/>
              <w:rPr>
                <w:rFonts w:cstheme="minorHAnsi"/>
                <w:b/>
                <w:sz w:val="26"/>
                <w:szCs w:val="26"/>
              </w:rPr>
            </w:pPr>
          </w:p>
        </w:tc>
        <w:tc>
          <w:tcPr>
            <w:tcW w:w="1530" w:type="dxa"/>
          </w:tcPr>
          <w:p w14:paraId="388976F6" w14:textId="77777777" w:rsidR="00575340" w:rsidRDefault="00575340" w:rsidP="00BA6B17">
            <w:pPr>
              <w:spacing w:after="0" w:line="240" w:lineRule="auto"/>
              <w:rPr>
                <w:rFonts w:cstheme="minorHAnsi"/>
                <w:b/>
                <w:sz w:val="26"/>
                <w:szCs w:val="26"/>
              </w:rPr>
            </w:pPr>
          </w:p>
        </w:tc>
        <w:tc>
          <w:tcPr>
            <w:tcW w:w="450" w:type="dxa"/>
          </w:tcPr>
          <w:p w14:paraId="0CA59B6E" w14:textId="77777777" w:rsidR="00575340" w:rsidRDefault="00575340" w:rsidP="00BA6B17">
            <w:pPr>
              <w:spacing w:after="0" w:line="240" w:lineRule="auto"/>
              <w:rPr>
                <w:rFonts w:cstheme="minorHAnsi"/>
                <w:sz w:val="26"/>
                <w:szCs w:val="26"/>
              </w:rPr>
            </w:pPr>
          </w:p>
        </w:tc>
        <w:tc>
          <w:tcPr>
            <w:tcW w:w="7370" w:type="dxa"/>
          </w:tcPr>
          <w:p w14:paraId="48487931" w14:textId="77777777" w:rsidR="00575340" w:rsidRDefault="00575340"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rPr>
                <w:rFonts w:cstheme="minorHAnsi"/>
                <w:sz w:val="26"/>
                <w:szCs w:val="26"/>
              </w:rPr>
            </w:pPr>
          </w:p>
        </w:tc>
      </w:tr>
      <w:tr w:rsidR="00575340" w:rsidRPr="00C37728" w14:paraId="7A1D2B98" w14:textId="77777777" w:rsidTr="00BC3829">
        <w:trPr>
          <w:trHeight w:val="675"/>
        </w:trPr>
        <w:tc>
          <w:tcPr>
            <w:tcW w:w="630" w:type="dxa"/>
          </w:tcPr>
          <w:p w14:paraId="5090CA85" w14:textId="56C96AF0" w:rsidR="00575340" w:rsidRDefault="007B5252" w:rsidP="00BA6B17">
            <w:pPr>
              <w:spacing w:after="0" w:line="240" w:lineRule="auto"/>
              <w:rPr>
                <w:rFonts w:cstheme="minorHAnsi"/>
                <w:b/>
                <w:sz w:val="26"/>
                <w:szCs w:val="26"/>
              </w:rPr>
            </w:pPr>
            <w:r>
              <w:rPr>
                <w:rFonts w:cstheme="minorHAnsi"/>
                <w:b/>
                <w:sz w:val="26"/>
                <w:szCs w:val="26"/>
              </w:rPr>
              <w:t>9.</w:t>
            </w:r>
          </w:p>
        </w:tc>
        <w:tc>
          <w:tcPr>
            <w:tcW w:w="1530" w:type="dxa"/>
          </w:tcPr>
          <w:p w14:paraId="5DB63ADD" w14:textId="27BCDAB5" w:rsidR="00575340" w:rsidRDefault="00575340" w:rsidP="00BA6B17">
            <w:pPr>
              <w:spacing w:after="0" w:line="240" w:lineRule="auto"/>
              <w:rPr>
                <w:rFonts w:cstheme="minorHAnsi"/>
                <w:b/>
                <w:sz w:val="26"/>
                <w:szCs w:val="26"/>
              </w:rPr>
            </w:pPr>
            <w:r>
              <w:rPr>
                <w:rFonts w:cstheme="minorHAnsi"/>
                <w:b/>
                <w:sz w:val="26"/>
                <w:szCs w:val="26"/>
              </w:rPr>
              <w:t>FINDING</w:t>
            </w:r>
            <w:r w:rsidR="00BA6B17">
              <w:rPr>
                <w:rFonts w:cstheme="minorHAnsi"/>
                <w:b/>
                <w:sz w:val="26"/>
                <w:szCs w:val="26"/>
              </w:rPr>
              <w:t>:</w:t>
            </w:r>
          </w:p>
        </w:tc>
        <w:tc>
          <w:tcPr>
            <w:tcW w:w="450" w:type="dxa"/>
          </w:tcPr>
          <w:p w14:paraId="32FD155D" w14:textId="77777777" w:rsidR="00575340" w:rsidRDefault="00575340" w:rsidP="00BA6B17">
            <w:pPr>
              <w:spacing w:after="0" w:line="240" w:lineRule="auto"/>
              <w:rPr>
                <w:rFonts w:cstheme="minorHAnsi"/>
                <w:sz w:val="26"/>
                <w:szCs w:val="26"/>
              </w:rPr>
            </w:pPr>
          </w:p>
        </w:tc>
        <w:tc>
          <w:tcPr>
            <w:tcW w:w="7370" w:type="dxa"/>
          </w:tcPr>
          <w:p w14:paraId="0DE7ECA6" w14:textId="77777777" w:rsidR="00575340" w:rsidRDefault="00575340"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Fonts w:cstheme="minorHAnsi"/>
                <w:sz w:val="26"/>
                <w:szCs w:val="26"/>
              </w:rPr>
            </w:pPr>
            <w:r>
              <w:rPr>
                <w:rFonts w:cstheme="minorHAnsi"/>
                <w:sz w:val="26"/>
                <w:szCs w:val="26"/>
              </w:rPr>
              <w:t>The proposed development does not reduce the residential density for any parcel below that utilized by the Department of Housing and Community Development in determining compliance with housing element law unless the following written findings are made supported by substantial evidence:  1) the reduction is consistent with the adopted general plan including the housing element; and  2) the remaining sites identified in the housing element are adequate to accommodate the County share of the regional housing need; and 3) the property contains insurmountable physical or environmental limitations and clustering of residential units on the developable portions of the site has been maximized.</w:t>
            </w:r>
          </w:p>
          <w:p w14:paraId="32296BE6" w14:textId="7A67F1F4" w:rsidR="00BA6B17" w:rsidRDefault="00BA6B17"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Fonts w:cstheme="minorHAnsi"/>
                <w:sz w:val="26"/>
                <w:szCs w:val="26"/>
              </w:rPr>
            </w:pPr>
          </w:p>
        </w:tc>
      </w:tr>
      <w:tr w:rsidR="00575340" w:rsidRPr="00C37728" w14:paraId="61AB85E6" w14:textId="77777777" w:rsidTr="00BC3829">
        <w:trPr>
          <w:trHeight w:val="675"/>
        </w:trPr>
        <w:tc>
          <w:tcPr>
            <w:tcW w:w="630" w:type="dxa"/>
          </w:tcPr>
          <w:p w14:paraId="40DA4A9D" w14:textId="77777777" w:rsidR="00575340" w:rsidRDefault="00575340" w:rsidP="00BA6B17">
            <w:pPr>
              <w:spacing w:after="0" w:line="240" w:lineRule="auto"/>
              <w:rPr>
                <w:rFonts w:cstheme="minorHAnsi"/>
                <w:b/>
                <w:sz w:val="26"/>
                <w:szCs w:val="26"/>
              </w:rPr>
            </w:pPr>
          </w:p>
        </w:tc>
        <w:tc>
          <w:tcPr>
            <w:tcW w:w="1530" w:type="dxa"/>
          </w:tcPr>
          <w:p w14:paraId="116D3B76" w14:textId="240F930B" w:rsidR="00575340" w:rsidRDefault="00575340" w:rsidP="00BA6B17">
            <w:pPr>
              <w:spacing w:after="0" w:line="240" w:lineRule="auto"/>
              <w:rPr>
                <w:rFonts w:cstheme="minorHAnsi"/>
                <w:b/>
                <w:sz w:val="26"/>
                <w:szCs w:val="26"/>
              </w:rPr>
            </w:pPr>
            <w:r>
              <w:rPr>
                <w:rFonts w:cstheme="minorHAnsi"/>
                <w:b/>
                <w:sz w:val="26"/>
                <w:szCs w:val="26"/>
              </w:rPr>
              <w:t>EVIDENCE</w:t>
            </w:r>
            <w:r w:rsidR="00BA6B17">
              <w:rPr>
                <w:rFonts w:cstheme="minorHAnsi"/>
                <w:b/>
                <w:sz w:val="26"/>
                <w:szCs w:val="26"/>
              </w:rPr>
              <w:t>:</w:t>
            </w:r>
          </w:p>
        </w:tc>
        <w:tc>
          <w:tcPr>
            <w:tcW w:w="450" w:type="dxa"/>
          </w:tcPr>
          <w:p w14:paraId="268EC9DA" w14:textId="1B0E536C" w:rsidR="00575340" w:rsidRDefault="00575340" w:rsidP="00BA6B17">
            <w:pPr>
              <w:spacing w:after="0" w:line="240" w:lineRule="auto"/>
              <w:rPr>
                <w:rFonts w:cstheme="minorHAnsi"/>
                <w:sz w:val="26"/>
                <w:szCs w:val="26"/>
              </w:rPr>
            </w:pPr>
            <w:r>
              <w:rPr>
                <w:rFonts w:cstheme="minorHAnsi"/>
                <w:sz w:val="26"/>
                <w:szCs w:val="26"/>
              </w:rPr>
              <w:t>a)</w:t>
            </w:r>
          </w:p>
        </w:tc>
        <w:tc>
          <w:tcPr>
            <w:tcW w:w="7370" w:type="dxa"/>
          </w:tcPr>
          <w:p w14:paraId="4EE27B93" w14:textId="6CD7931D" w:rsidR="00575340" w:rsidRDefault="00575340"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jc w:val="both"/>
              <w:rPr>
                <w:rFonts w:cstheme="minorHAnsi"/>
                <w:sz w:val="26"/>
                <w:szCs w:val="26"/>
              </w:rPr>
            </w:pPr>
            <w:r>
              <w:rPr>
                <w:rFonts w:cstheme="minorHAnsi"/>
                <w:sz w:val="26"/>
                <w:szCs w:val="26"/>
              </w:rPr>
              <w:t>The proposed General Plan Amendment and Zone Reclassification on a 4.36-acre portion of the approximately 77-acre Westfall Agricultural Preserve is intended to protect one unit of housing (with the potential of one additional unit of housing), while promoting habitat conservation and public access on the remaining approximately 73-acres. Should the 4.36-acre developed parcel not be separated from the 77-acre Agricultural Preserve, the structures would need to be destroyed. This would result in the loss of a residential unit which would be detrimental to the housing supply shortage. It is in the public interest to preserve existing housing stock when feasible. This action will enable Save the Redwoods to retain the residence as a separate legal parcel and convey the remainder of the property to BLM.</w:t>
            </w:r>
          </w:p>
        </w:tc>
      </w:tr>
      <w:tr w:rsidR="00575340" w:rsidRPr="00C37728" w14:paraId="245F18B1" w14:textId="77777777" w:rsidTr="00911776">
        <w:trPr>
          <w:trHeight w:val="198"/>
        </w:trPr>
        <w:tc>
          <w:tcPr>
            <w:tcW w:w="630" w:type="dxa"/>
          </w:tcPr>
          <w:p w14:paraId="61041912" w14:textId="77777777" w:rsidR="00575340" w:rsidRDefault="00575340" w:rsidP="00BA6B17">
            <w:pPr>
              <w:spacing w:after="0" w:line="240" w:lineRule="auto"/>
              <w:rPr>
                <w:rFonts w:cstheme="minorHAnsi"/>
                <w:b/>
                <w:sz w:val="26"/>
                <w:szCs w:val="26"/>
              </w:rPr>
            </w:pPr>
          </w:p>
        </w:tc>
        <w:tc>
          <w:tcPr>
            <w:tcW w:w="1530" w:type="dxa"/>
          </w:tcPr>
          <w:p w14:paraId="7542A69F" w14:textId="77777777" w:rsidR="00575340" w:rsidRDefault="00575340" w:rsidP="00BA6B17">
            <w:pPr>
              <w:spacing w:after="0" w:line="240" w:lineRule="auto"/>
              <w:rPr>
                <w:rFonts w:cstheme="minorHAnsi"/>
                <w:b/>
                <w:sz w:val="26"/>
                <w:szCs w:val="26"/>
              </w:rPr>
            </w:pPr>
          </w:p>
        </w:tc>
        <w:tc>
          <w:tcPr>
            <w:tcW w:w="450" w:type="dxa"/>
          </w:tcPr>
          <w:p w14:paraId="18FF0EDC" w14:textId="77777777" w:rsidR="00575340" w:rsidRDefault="00575340" w:rsidP="00BA6B17">
            <w:pPr>
              <w:spacing w:after="0" w:line="240" w:lineRule="auto"/>
              <w:rPr>
                <w:rFonts w:cstheme="minorHAnsi"/>
                <w:sz w:val="26"/>
                <w:szCs w:val="26"/>
              </w:rPr>
            </w:pPr>
          </w:p>
        </w:tc>
        <w:tc>
          <w:tcPr>
            <w:tcW w:w="7370" w:type="dxa"/>
          </w:tcPr>
          <w:p w14:paraId="0BE9D362" w14:textId="77777777" w:rsidR="00575340" w:rsidRDefault="00575340"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rPr>
                <w:rFonts w:cstheme="minorHAnsi"/>
                <w:sz w:val="26"/>
                <w:szCs w:val="26"/>
              </w:rPr>
            </w:pPr>
          </w:p>
        </w:tc>
      </w:tr>
      <w:tr w:rsidR="00575340" w:rsidRPr="00C37728" w14:paraId="6931240D" w14:textId="77777777" w:rsidTr="00911776">
        <w:trPr>
          <w:trHeight w:val="513"/>
        </w:trPr>
        <w:tc>
          <w:tcPr>
            <w:tcW w:w="630" w:type="dxa"/>
          </w:tcPr>
          <w:p w14:paraId="683ED025" w14:textId="77777777" w:rsidR="00575340" w:rsidRDefault="00575340" w:rsidP="00BA6B17">
            <w:pPr>
              <w:spacing w:after="0" w:line="240" w:lineRule="auto"/>
              <w:rPr>
                <w:rFonts w:cstheme="minorHAnsi"/>
                <w:b/>
                <w:sz w:val="26"/>
                <w:szCs w:val="26"/>
              </w:rPr>
            </w:pPr>
          </w:p>
        </w:tc>
        <w:tc>
          <w:tcPr>
            <w:tcW w:w="1530" w:type="dxa"/>
          </w:tcPr>
          <w:p w14:paraId="4CC40C35" w14:textId="77777777" w:rsidR="00575340" w:rsidRDefault="00575340" w:rsidP="00BA6B17">
            <w:pPr>
              <w:spacing w:after="0" w:line="240" w:lineRule="auto"/>
              <w:rPr>
                <w:rFonts w:cstheme="minorHAnsi"/>
                <w:b/>
                <w:sz w:val="26"/>
                <w:szCs w:val="26"/>
              </w:rPr>
            </w:pPr>
          </w:p>
        </w:tc>
        <w:tc>
          <w:tcPr>
            <w:tcW w:w="450" w:type="dxa"/>
          </w:tcPr>
          <w:p w14:paraId="18153542" w14:textId="77777777" w:rsidR="00575340" w:rsidRDefault="00575340" w:rsidP="00BA6B17">
            <w:pPr>
              <w:spacing w:after="0" w:line="240" w:lineRule="auto"/>
              <w:rPr>
                <w:rFonts w:cstheme="minorHAnsi"/>
                <w:sz w:val="26"/>
                <w:szCs w:val="26"/>
              </w:rPr>
            </w:pPr>
          </w:p>
        </w:tc>
        <w:tc>
          <w:tcPr>
            <w:tcW w:w="7370" w:type="dxa"/>
          </w:tcPr>
          <w:p w14:paraId="00A8DCF4" w14:textId="22B0A525" w:rsidR="00575340" w:rsidRPr="007B5252" w:rsidRDefault="007B5252" w:rsidP="00BA6B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90"/>
              <w:rPr>
                <w:rFonts w:cstheme="minorHAnsi"/>
                <w:b/>
                <w:bCs/>
                <w:sz w:val="26"/>
                <w:szCs w:val="26"/>
              </w:rPr>
            </w:pPr>
            <w:r w:rsidRPr="007B5252">
              <w:rPr>
                <w:rFonts w:cstheme="minorHAnsi"/>
                <w:b/>
                <w:bCs/>
                <w:sz w:val="26"/>
                <w:szCs w:val="26"/>
              </w:rPr>
              <w:t xml:space="preserve">WILLIAMSON ACT CONTRACT- </w:t>
            </w:r>
            <w:r w:rsidR="00911776">
              <w:rPr>
                <w:rFonts w:cstheme="minorHAnsi"/>
                <w:b/>
                <w:bCs/>
                <w:sz w:val="26"/>
                <w:szCs w:val="26"/>
              </w:rPr>
              <w:t xml:space="preserve">TENTATIVE APPROVAL FOR </w:t>
            </w:r>
            <w:r w:rsidRPr="007B5252">
              <w:rPr>
                <w:rFonts w:cstheme="minorHAnsi"/>
                <w:b/>
                <w:bCs/>
                <w:sz w:val="26"/>
                <w:szCs w:val="26"/>
              </w:rPr>
              <w:t>PARTIAL CANCELLATION</w:t>
            </w:r>
          </w:p>
        </w:tc>
      </w:tr>
      <w:tr w:rsidR="001C191C" w:rsidRPr="00C37728" w14:paraId="1E63ABBC" w14:textId="77777777" w:rsidTr="00911776">
        <w:trPr>
          <w:trHeight w:val="360"/>
        </w:trPr>
        <w:tc>
          <w:tcPr>
            <w:tcW w:w="630" w:type="dxa"/>
          </w:tcPr>
          <w:p w14:paraId="6CFB9CD4" w14:textId="77777777" w:rsidR="001C191C" w:rsidRPr="00C37728" w:rsidRDefault="001C191C" w:rsidP="00BA6B17">
            <w:pPr>
              <w:spacing w:after="0" w:line="240" w:lineRule="auto"/>
              <w:rPr>
                <w:rFonts w:cstheme="minorHAnsi"/>
                <w:b/>
                <w:sz w:val="26"/>
                <w:szCs w:val="26"/>
              </w:rPr>
            </w:pPr>
          </w:p>
        </w:tc>
        <w:tc>
          <w:tcPr>
            <w:tcW w:w="1530" w:type="dxa"/>
          </w:tcPr>
          <w:p w14:paraId="0BBC5F8A" w14:textId="77777777" w:rsidR="001C191C" w:rsidRPr="00C37728" w:rsidRDefault="001C191C" w:rsidP="00BA6B17">
            <w:pPr>
              <w:spacing w:after="0" w:line="240" w:lineRule="auto"/>
              <w:rPr>
                <w:rFonts w:cstheme="minorHAnsi"/>
                <w:b/>
                <w:sz w:val="26"/>
                <w:szCs w:val="26"/>
              </w:rPr>
            </w:pPr>
          </w:p>
        </w:tc>
        <w:tc>
          <w:tcPr>
            <w:tcW w:w="450" w:type="dxa"/>
          </w:tcPr>
          <w:p w14:paraId="54A9E19C" w14:textId="77777777" w:rsidR="001C191C" w:rsidRPr="00C37728" w:rsidRDefault="001C191C" w:rsidP="00BA6B17">
            <w:pPr>
              <w:spacing w:after="0" w:line="240" w:lineRule="auto"/>
              <w:rPr>
                <w:rFonts w:cstheme="minorHAnsi"/>
                <w:sz w:val="26"/>
                <w:szCs w:val="26"/>
              </w:rPr>
            </w:pPr>
          </w:p>
        </w:tc>
        <w:tc>
          <w:tcPr>
            <w:tcW w:w="7370" w:type="dxa"/>
          </w:tcPr>
          <w:p w14:paraId="14410B85" w14:textId="77777777" w:rsidR="001C191C" w:rsidRPr="00C37728" w:rsidRDefault="001C191C" w:rsidP="00BA6B17">
            <w:pPr>
              <w:spacing w:after="0" w:line="240" w:lineRule="auto"/>
              <w:rPr>
                <w:rFonts w:cstheme="minorHAnsi"/>
                <w:sz w:val="26"/>
                <w:szCs w:val="26"/>
              </w:rPr>
            </w:pPr>
          </w:p>
        </w:tc>
      </w:tr>
      <w:tr w:rsidR="001C191C" w:rsidRPr="00C37728" w14:paraId="21015EEC" w14:textId="77777777" w:rsidTr="00BC3829">
        <w:tc>
          <w:tcPr>
            <w:tcW w:w="630" w:type="dxa"/>
          </w:tcPr>
          <w:p w14:paraId="18CB92D3" w14:textId="72293770" w:rsidR="001C191C" w:rsidRPr="00C37728" w:rsidRDefault="007B5252" w:rsidP="00BA6B17">
            <w:pPr>
              <w:spacing w:after="0" w:line="240" w:lineRule="auto"/>
              <w:rPr>
                <w:rFonts w:cstheme="minorHAnsi"/>
                <w:b/>
                <w:sz w:val="26"/>
                <w:szCs w:val="26"/>
              </w:rPr>
            </w:pPr>
            <w:r>
              <w:rPr>
                <w:rFonts w:cstheme="minorHAnsi"/>
                <w:b/>
                <w:sz w:val="26"/>
                <w:szCs w:val="26"/>
              </w:rPr>
              <w:t>10.</w:t>
            </w:r>
          </w:p>
        </w:tc>
        <w:tc>
          <w:tcPr>
            <w:tcW w:w="1530" w:type="dxa"/>
          </w:tcPr>
          <w:p w14:paraId="54CC7933" w14:textId="156E56FA" w:rsidR="001C191C" w:rsidRPr="00C37728" w:rsidRDefault="001C191C" w:rsidP="00BA6B17">
            <w:pPr>
              <w:spacing w:after="0" w:line="240" w:lineRule="auto"/>
              <w:rPr>
                <w:rFonts w:cstheme="minorHAnsi"/>
                <w:b/>
                <w:sz w:val="26"/>
                <w:szCs w:val="26"/>
              </w:rPr>
            </w:pPr>
            <w:r w:rsidRPr="00C37728">
              <w:rPr>
                <w:rFonts w:cstheme="minorHAnsi"/>
                <w:b/>
                <w:sz w:val="26"/>
                <w:szCs w:val="26"/>
              </w:rPr>
              <w:t>FINDING</w:t>
            </w:r>
            <w:r w:rsidR="00BA6B17">
              <w:rPr>
                <w:rFonts w:cstheme="minorHAnsi"/>
                <w:b/>
                <w:sz w:val="26"/>
                <w:szCs w:val="26"/>
              </w:rPr>
              <w:t>:</w:t>
            </w:r>
          </w:p>
        </w:tc>
        <w:tc>
          <w:tcPr>
            <w:tcW w:w="450" w:type="dxa"/>
          </w:tcPr>
          <w:p w14:paraId="43527D7B" w14:textId="77777777" w:rsidR="001C191C" w:rsidRPr="00C37728" w:rsidRDefault="001C191C" w:rsidP="00BA6B17">
            <w:pPr>
              <w:spacing w:after="0" w:line="240" w:lineRule="auto"/>
              <w:rPr>
                <w:rFonts w:cstheme="minorHAnsi"/>
                <w:sz w:val="26"/>
                <w:szCs w:val="26"/>
              </w:rPr>
            </w:pPr>
          </w:p>
        </w:tc>
        <w:tc>
          <w:tcPr>
            <w:tcW w:w="7370" w:type="dxa"/>
          </w:tcPr>
          <w:p w14:paraId="4E1F1DF9" w14:textId="77777777" w:rsidR="001C191C" w:rsidRDefault="00F46337" w:rsidP="00BA6B17">
            <w:pPr>
              <w:spacing w:after="0" w:line="240" w:lineRule="auto"/>
              <w:jc w:val="both"/>
              <w:rPr>
                <w:sz w:val="26"/>
                <w:szCs w:val="26"/>
              </w:rPr>
            </w:pPr>
            <w:r w:rsidRPr="00F46337">
              <w:rPr>
                <w:sz w:val="26"/>
                <w:szCs w:val="26"/>
              </w:rPr>
              <w:t>Consistent with Government Code Section 51282</w:t>
            </w:r>
            <w:r w:rsidR="00CF57A7">
              <w:rPr>
                <w:sz w:val="26"/>
                <w:szCs w:val="26"/>
              </w:rPr>
              <w:t>,</w:t>
            </w:r>
            <w:r w:rsidRPr="00F46337">
              <w:rPr>
                <w:sz w:val="26"/>
                <w:szCs w:val="26"/>
              </w:rPr>
              <w:t xml:space="preserve"> the Board of Supervisors finds that the cancel</w:t>
            </w:r>
            <w:r w:rsidR="00322D7B">
              <w:rPr>
                <w:sz w:val="26"/>
                <w:szCs w:val="26"/>
              </w:rPr>
              <w:t>l</w:t>
            </w:r>
            <w:r w:rsidRPr="00F46337">
              <w:rPr>
                <w:sz w:val="26"/>
                <w:szCs w:val="26"/>
              </w:rPr>
              <w:t xml:space="preserve">ation of this contract to be in the </w:t>
            </w:r>
            <w:r w:rsidR="005A339A">
              <w:rPr>
                <w:sz w:val="26"/>
                <w:szCs w:val="26"/>
              </w:rPr>
              <w:lastRenderedPageBreak/>
              <w:t>p</w:t>
            </w:r>
            <w:r w:rsidRPr="00F46337">
              <w:rPr>
                <w:sz w:val="26"/>
                <w:szCs w:val="26"/>
              </w:rPr>
              <w:t xml:space="preserve">ublic </w:t>
            </w:r>
            <w:r w:rsidR="005A339A">
              <w:rPr>
                <w:sz w:val="26"/>
                <w:szCs w:val="26"/>
              </w:rPr>
              <w:t>i</w:t>
            </w:r>
            <w:r w:rsidRPr="00F46337">
              <w:rPr>
                <w:sz w:val="26"/>
                <w:szCs w:val="26"/>
              </w:rPr>
              <w:t xml:space="preserve">nterest, that other public concerns substantially outweigh the objectives of </w:t>
            </w:r>
            <w:r w:rsidR="00FE59F9">
              <w:rPr>
                <w:sz w:val="26"/>
                <w:szCs w:val="26"/>
              </w:rPr>
              <w:t>the California Land Conservation Act of 1965</w:t>
            </w:r>
            <w:r w:rsidRPr="00F46337">
              <w:rPr>
                <w:sz w:val="26"/>
                <w:szCs w:val="26"/>
              </w:rPr>
              <w:t>; and that there is no proximate noncontracted land which is both available and suitable for the use to which it is proposed the contracted land be put, or that development of the contracted land would provide more contiguous patterns of urban development than development of proximate noncontracted land</w:t>
            </w:r>
            <w:r w:rsidRPr="00C614D2">
              <w:rPr>
                <w:sz w:val="26"/>
                <w:szCs w:val="26"/>
              </w:rPr>
              <w:t>.</w:t>
            </w:r>
            <w:r w:rsidR="00C614D2" w:rsidRPr="00C614D2">
              <w:rPr>
                <w:sz w:val="26"/>
                <w:szCs w:val="26"/>
              </w:rPr>
              <w:t xml:space="preserve"> If a cancellation request is approved by the Board of Supervisors, cancellation fees are required.</w:t>
            </w:r>
          </w:p>
          <w:p w14:paraId="4EA4BD5C" w14:textId="5D05A1DA" w:rsidR="00BA6B17" w:rsidRPr="00F46337" w:rsidRDefault="00BA6B17" w:rsidP="00BA6B17">
            <w:pPr>
              <w:spacing w:after="0" w:line="240" w:lineRule="auto"/>
              <w:jc w:val="both"/>
              <w:rPr>
                <w:rFonts w:cstheme="minorHAnsi"/>
                <w:sz w:val="26"/>
                <w:szCs w:val="26"/>
              </w:rPr>
            </w:pPr>
          </w:p>
        </w:tc>
      </w:tr>
      <w:tr w:rsidR="001C191C" w:rsidRPr="00C37728" w14:paraId="2391D6BD" w14:textId="77777777" w:rsidTr="00BC3829">
        <w:tc>
          <w:tcPr>
            <w:tcW w:w="630" w:type="dxa"/>
          </w:tcPr>
          <w:p w14:paraId="4CA337CF" w14:textId="77777777" w:rsidR="001C191C" w:rsidRPr="00C37728" w:rsidRDefault="001C191C" w:rsidP="00BA6B17">
            <w:pPr>
              <w:spacing w:after="0" w:line="240" w:lineRule="auto"/>
              <w:rPr>
                <w:rFonts w:cstheme="minorHAnsi"/>
                <w:b/>
                <w:sz w:val="26"/>
                <w:szCs w:val="26"/>
              </w:rPr>
            </w:pPr>
          </w:p>
        </w:tc>
        <w:tc>
          <w:tcPr>
            <w:tcW w:w="1530" w:type="dxa"/>
          </w:tcPr>
          <w:p w14:paraId="2CA0E342" w14:textId="450B70EA" w:rsidR="001C191C" w:rsidRPr="00C37728" w:rsidRDefault="001C191C" w:rsidP="00BA6B17">
            <w:pPr>
              <w:spacing w:after="0" w:line="240" w:lineRule="auto"/>
              <w:rPr>
                <w:rFonts w:cstheme="minorHAnsi"/>
                <w:b/>
                <w:sz w:val="26"/>
                <w:szCs w:val="26"/>
              </w:rPr>
            </w:pPr>
            <w:r w:rsidRPr="00C37728">
              <w:rPr>
                <w:rFonts w:cstheme="minorHAnsi"/>
                <w:b/>
                <w:sz w:val="26"/>
                <w:szCs w:val="26"/>
              </w:rPr>
              <w:t>EVIDENCE</w:t>
            </w:r>
            <w:r w:rsidR="00BA6B17">
              <w:rPr>
                <w:rFonts w:cstheme="minorHAnsi"/>
                <w:b/>
                <w:sz w:val="26"/>
                <w:szCs w:val="26"/>
              </w:rPr>
              <w:t>:</w:t>
            </w:r>
          </w:p>
        </w:tc>
        <w:tc>
          <w:tcPr>
            <w:tcW w:w="450" w:type="dxa"/>
          </w:tcPr>
          <w:p w14:paraId="333B1366" w14:textId="77777777" w:rsidR="001C191C" w:rsidRPr="00C37728" w:rsidRDefault="001C191C" w:rsidP="00BA6B17">
            <w:pPr>
              <w:numPr>
                <w:ilvl w:val="0"/>
                <w:numId w:val="4"/>
              </w:numPr>
              <w:spacing w:after="0" w:line="240" w:lineRule="auto"/>
              <w:rPr>
                <w:rFonts w:cstheme="minorHAnsi"/>
                <w:sz w:val="26"/>
                <w:szCs w:val="26"/>
              </w:rPr>
            </w:pPr>
          </w:p>
        </w:tc>
        <w:tc>
          <w:tcPr>
            <w:tcW w:w="7370" w:type="dxa"/>
          </w:tcPr>
          <w:p w14:paraId="5F5BC82D" w14:textId="77777777" w:rsidR="00F46337" w:rsidRDefault="00F46337" w:rsidP="00BA6B17">
            <w:pPr>
              <w:spacing w:after="0" w:line="240" w:lineRule="auto"/>
              <w:jc w:val="both"/>
              <w:rPr>
                <w:sz w:val="26"/>
                <w:szCs w:val="26"/>
              </w:rPr>
            </w:pPr>
            <w:r w:rsidRPr="00F46337">
              <w:rPr>
                <w:sz w:val="26"/>
                <w:szCs w:val="26"/>
              </w:rPr>
              <w:t xml:space="preserve">The </w:t>
            </w:r>
            <w:r w:rsidR="00CF57A7">
              <w:rPr>
                <w:sz w:val="26"/>
                <w:szCs w:val="26"/>
              </w:rPr>
              <w:t xml:space="preserve">proposed approximately 73-acres of land </w:t>
            </w:r>
            <w:r w:rsidRPr="00F46337">
              <w:rPr>
                <w:sz w:val="26"/>
                <w:szCs w:val="26"/>
              </w:rPr>
              <w:t xml:space="preserve">being transferred to BLM for </w:t>
            </w:r>
            <w:r w:rsidR="005E7087">
              <w:rPr>
                <w:sz w:val="26"/>
                <w:szCs w:val="26"/>
              </w:rPr>
              <w:t xml:space="preserve">public access and </w:t>
            </w:r>
            <w:r w:rsidRPr="00F46337">
              <w:rPr>
                <w:sz w:val="26"/>
                <w:szCs w:val="26"/>
              </w:rPr>
              <w:t xml:space="preserve">habitat conservation </w:t>
            </w:r>
            <w:r w:rsidR="005E7087" w:rsidRPr="00F46337">
              <w:rPr>
                <w:sz w:val="26"/>
                <w:szCs w:val="26"/>
              </w:rPr>
              <w:t>purposes</w:t>
            </w:r>
            <w:r w:rsidR="00B72E35">
              <w:rPr>
                <w:sz w:val="26"/>
                <w:szCs w:val="26"/>
              </w:rPr>
              <w:t xml:space="preserve"> as well as</w:t>
            </w:r>
            <w:r w:rsidR="0031304B">
              <w:rPr>
                <w:sz w:val="26"/>
                <w:szCs w:val="26"/>
              </w:rPr>
              <w:t xml:space="preserve"> the</w:t>
            </w:r>
            <w:r w:rsidR="00B72E35">
              <w:rPr>
                <w:sz w:val="26"/>
                <w:szCs w:val="26"/>
              </w:rPr>
              <w:t xml:space="preserve"> 4</w:t>
            </w:r>
            <w:r w:rsidR="0031304B">
              <w:rPr>
                <w:sz w:val="26"/>
                <w:szCs w:val="26"/>
              </w:rPr>
              <w:t>.36</w:t>
            </w:r>
            <w:r w:rsidR="00B72E35">
              <w:rPr>
                <w:sz w:val="26"/>
                <w:szCs w:val="26"/>
              </w:rPr>
              <w:t xml:space="preserve">-acre portion </w:t>
            </w:r>
            <w:r w:rsidR="00CF57A7">
              <w:rPr>
                <w:sz w:val="26"/>
                <w:szCs w:val="26"/>
              </w:rPr>
              <w:t>to</w:t>
            </w:r>
            <w:r w:rsidR="00B72E35">
              <w:rPr>
                <w:sz w:val="26"/>
                <w:szCs w:val="26"/>
              </w:rPr>
              <w:t xml:space="preserve"> be retained for a residence and barn</w:t>
            </w:r>
            <w:r w:rsidR="005E7087" w:rsidRPr="00F46337">
              <w:rPr>
                <w:sz w:val="26"/>
                <w:szCs w:val="26"/>
              </w:rPr>
              <w:t>,</w:t>
            </w:r>
            <w:r w:rsidR="005E7087">
              <w:rPr>
                <w:sz w:val="26"/>
                <w:szCs w:val="26"/>
              </w:rPr>
              <w:t xml:space="preserve"> is believed to be in the public’s interest.</w:t>
            </w:r>
            <w:r w:rsidR="00B72E35">
              <w:rPr>
                <w:sz w:val="26"/>
                <w:szCs w:val="26"/>
              </w:rPr>
              <w:t xml:space="preserve"> Should the 4</w:t>
            </w:r>
            <w:r w:rsidR="0031304B">
              <w:rPr>
                <w:sz w:val="26"/>
                <w:szCs w:val="26"/>
              </w:rPr>
              <w:t>.36</w:t>
            </w:r>
            <w:r w:rsidR="00B72E35">
              <w:rPr>
                <w:sz w:val="26"/>
                <w:szCs w:val="26"/>
              </w:rPr>
              <w:t xml:space="preserve">-acre developed parcel not be </w:t>
            </w:r>
            <w:r w:rsidR="00CF57A7">
              <w:rPr>
                <w:sz w:val="26"/>
                <w:szCs w:val="26"/>
              </w:rPr>
              <w:t>separated</w:t>
            </w:r>
            <w:r w:rsidR="00B72E35">
              <w:rPr>
                <w:sz w:val="26"/>
                <w:szCs w:val="26"/>
              </w:rPr>
              <w:t xml:space="preserve"> from the 77-acre Agricultural Preserve, the structures would need to be removed. </w:t>
            </w:r>
            <w:r w:rsidRPr="00F46337">
              <w:rPr>
                <w:sz w:val="26"/>
                <w:szCs w:val="26"/>
              </w:rPr>
              <w:t xml:space="preserve">This would result in the loss of a residential unit in Humboldt County which would be detrimental to a housing supply </w:t>
            </w:r>
            <w:r w:rsidR="005E7087">
              <w:rPr>
                <w:sz w:val="26"/>
                <w:szCs w:val="26"/>
              </w:rPr>
              <w:t xml:space="preserve">shortage. </w:t>
            </w:r>
            <w:r w:rsidRPr="00F46337">
              <w:rPr>
                <w:sz w:val="26"/>
                <w:szCs w:val="26"/>
              </w:rPr>
              <w:t>It is in the public interest to preserve existing housing stock when feasible.</w:t>
            </w:r>
            <w:r w:rsidR="002D231F" w:rsidRPr="002D231F">
              <w:rPr>
                <w:sz w:val="26"/>
                <w:szCs w:val="26"/>
              </w:rPr>
              <w:t xml:space="preserve"> This action will enable Save the Redwoods to</w:t>
            </w:r>
            <w:r w:rsidR="0031304B">
              <w:rPr>
                <w:sz w:val="26"/>
                <w:szCs w:val="26"/>
              </w:rPr>
              <w:t xml:space="preserve"> retain</w:t>
            </w:r>
            <w:r w:rsidR="002D231F" w:rsidRPr="002D231F">
              <w:rPr>
                <w:sz w:val="26"/>
                <w:szCs w:val="26"/>
              </w:rPr>
              <w:t xml:space="preserve"> the residence</w:t>
            </w:r>
            <w:r w:rsidR="002D231F" w:rsidRPr="00F46337">
              <w:rPr>
                <w:sz w:val="26"/>
                <w:szCs w:val="26"/>
              </w:rPr>
              <w:t xml:space="preserve"> as a separate legal parcel and convey the remainder of the property to BLM </w:t>
            </w:r>
            <w:r w:rsidR="00BF6C11">
              <w:rPr>
                <w:sz w:val="26"/>
                <w:szCs w:val="26"/>
              </w:rPr>
              <w:t xml:space="preserve">while supporting </w:t>
            </w:r>
            <w:r w:rsidR="002D231F" w:rsidRPr="00F46337">
              <w:rPr>
                <w:sz w:val="26"/>
                <w:szCs w:val="26"/>
              </w:rPr>
              <w:t>the Williamson Act Contract</w:t>
            </w:r>
            <w:r w:rsidR="00BF6C11">
              <w:rPr>
                <w:sz w:val="26"/>
                <w:szCs w:val="26"/>
              </w:rPr>
              <w:t xml:space="preserve"> intention</w:t>
            </w:r>
            <w:r w:rsidR="002D231F" w:rsidRPr="00F46337">
              <w:rPr>
                <w:sz w:val="26"/>
                <w:szCs w:val="26"/>
              </w:rPr>
              <w:t>.</w:t>
            </w:r>
          </w:p>
          <w:p w14:paraId="7C640146" w14:textId="5F028567" w:rsidR="00BA6B17" w:rsidRPr="00F46337" w:rsidRDefault="00BA6B17" w:rsidP="00BA6B17">
            <w:pPr>
              <w:spacing w:after="0" w:line="240" w:lineRule="auto"/>
              <w:jc w:val="both"/>
              <w:rPr>
                <w:rFonts w:cstheme="minorHAnsi"/>
                <w:sz w:val="26"/>
                <w:szCs w:val="26"/>
              </w:rPr>
            </w:pPr>
          </w:p>
        </w:tc>
      </w:tr>
      <w:tr w:rsidR="001C191C" w:rsidRPr="00C37728" w14:paraId="75E99536" w14:textId="77777777" w:rsidTr="00BC3829">
        <w:tc>
          <w:tcPr>
            <w:tcW w:w="630" w:type="dxa"/>
          </w:tcPr>
          <w:p w14:paraId="2CE7D153" w14:textId="77777777" w:rsidR="001C191C" w:rsidRPr="00C37728" w:rsidRDefault="001C191C" w:rsidP="00BA6B17">
            <w:pPr>
              <w:spacing w:after="0" w:line="240" w:lineRule="auto"/>
              <w:rPr>
                <w:rFonts w:cstheme="minorHAnsi"/>
                <w:b/>
                <w:sz w:val="26"/>
                <w:szCs w:val="26"/>
              </w:rPr>
            </w:pPr>
          </w:p>
        </w:tc>
        <w:tc>
          <w:tcPr>
            <w:tcW w:w="1530" w:type="dxa"/>
          </w:tcPr>
          <w:p w14:paraId="54562DA0" w14:textId="36C7F7C4" w:rsidR="001C191C" w:rsidRPr="00C37728" w:rsidRDefault="00B2026B" w:rsidP="00BA6B17">
            <w:pPr>
              <w:tabs>
                <w:tab w:val="left" w:pos="1425"/>
              </w:tabs>
              <w:spacing w:after="0" w:line="240" w:lineRule="auto"/>
              <w:rPr>
                <w:rFonts w:cstheme="minorHAnsi"/>
                <w:b/>
                <w:sz w:val="26"/>
                <w:szCs w:val="26"/>
              </w:rPr>
            </w:pPr>
            <w:r>
              <w:rPr>
                <w:rFonts w:cstheme="minorHAnsi"/>
                <w:b/>
                <w:sz w:val="26"/>
                <w:szCs w:val="26"/>
              </w:rPr>
              <w:tab/>
            </w:r>
          </w:p>
        </w:tc>
        <w:tc>
          <w:tcPr>
            <w:tcW w:w="450" w:type="dxa"/>
          </w:tcPr>
          <w:p w14:paraId="0921301D" w14:textId="7C11955B" w:rsidR="001C191C" w:rsidRPr="00C37728" w:rsidRDefault="00C614D2" w:rsidP="00BA6B17">
            <w:pPr>
              <w:spacing w:after="0" w:line="240" w:lineRule="auto"/>
              <w:rPr>
                <w:rFonts w:cstheme="minorHAnsi"/>
                <w:sz w:val="26"/>
                <w:szCs w:val="26"/>
              </w:rPr>
            </w:pPr>
            <w:r>
              <w:rPr>
                <w:rFonts w:cstheme="minorHAnsi"/>
                <w:sz w:val="26"/>
                <w:szCs w:val="26"/>
              </w:rPr>
              <w:t>b)</w:t>
            </w:r>
          </w:p>
        </w:tc>
        <w:tc>
          <w:tcPr>
            <w:tcW w:w="7370" w:type="dxa"/>
          </w:tcPr>
          <w:p w14:paraId="387C496E" w14:textId="77777777" w:rsidR="00C614D2" w:rsidRDefault="002D231F" w:rsidP="00BA6B17">
            <w:pPr>
              <w:pStyle w:val="ListParagraph"/>
              <w:spacing w:after="0" w:line="240" w:lineRule="auto"/>
              <w:ind w:left="0"/>
              <w:contextualSpacing w:val="0"/>
              <w:jc w:val="both"/>
              <w:rPr>
                <w:sz w:val="26"/>
                <w:szCs w:val="26"/>
              </w:rPr>
            </w:pPr>
            <w:r w:rsidRPr="002D231F">
              <w:rPr>
                <w:sz w:val="26"/>
                <w:szCs w:val="26"/>
              </w:rPr>
              <w:t>The existing single-family residence and barn were built prior to 2008 when the property became an agricultural preserve.  Since the house and barn are existing, there is no available proximate noncontracted land that is more suitable for the development. The entire 77-acre property has already been approved and recorded to be placed into non-renewal status under PLN-2025-19186 and will be completely removed from the Williamson Act Contract on December 31, 2034. The Williamson Act Contract cancel</w:t>
            </w:r>
            <w:r w:rsidR="00322D7B">
              <w:rPr>
                <w:sz w:val="26"/>
                <w:szCs w:val="26"/>
              </w:rPr>
              <w:t>l</w:t>
            </w:r>
            <w:r w:rsidRPr="002D231F">
              <w:rPr>
                <w:sz w:val="26"/>
                <w:szCs w:val="26"/>
              </w:rPr>
              <w:t>ation proposed on the 4</w:t>
            </w:r>
            <w:r w:rsidR="0031304B">
              <w:rPr>
                <w:sz w:val="26"/>
                <w:szCs w:val="26"/>
              </w:rPr>
              <w:t>.36</w:t>
            </w:r>
            <w:r w:rsidRPr="002D231F">
              <w:rPr>
                <w:sz w:val="26"/>
                <w:szCs w:val="26"/>
              </w:rPr>
              <w:t>-acre parcel allows for the immediate removal of the Williamson Act contract (versus in 9 years with the non-renewal application) and allows the property to be sold separately and the house and barn to remain</w:t>
            </w:r>
            <w:r>
              <w:rPr>
                <w:sz w:val="26"/>
                <w:szCs w:val="26"/>
              </w:rPr>
              <w:t xml:space="preserve"> intact.</w:t>
            </w:r>
          </w:p>
          <w:p w14:paraId="593F8BF8" w14:textId="5D8A26FB" w:rsidR="00BA6B17" w:rsidRPr="002D231F" w:rsidRDefault="00BA6B17" w:rsidP="00BA6B17">
            <w:pPr>
              <w:pStyle w:val="ListParagraph"/>
              <w:spacing w:after="0" w:line="240" w:lineRule="auto"/>
              <w:ind w:left="0"/>
              <w:contextualSpacing w:val="0"/>
              <w:jc w:val="both"/>
              <w:rPr>
                <w:rFonts w:cstheme="minorHAnsi"/>
                <w:sz w:val="26"/>
                <w:szCs w:val="26"/>
              </w:rPr>
            </w:pPr>
          </w:p>
        </w:tc>
      </w:tr>
      <w:tr w:rsidR="00C614D2" w:rsidRPr="00C37728" w14:paraId="386B62D5" w14:textId="77777777" w:rsidTr="00BC3829">
        <w:tc>
          <w:tcPr>
            <w:tcW w:w="630" w:type="dxa"/>
          </w:tcPr>
          <w:p w14:paraId="37032E2C" w14:textId="77777777" w:rsidR="00C614D2" w:rsidRPr="00C37728" w:rsidRDefault="00C614D2" w:rsidP="00BA6B17">
            <w:pPr>
              <w:spacing w:after="0" w:line="240" w:lineRule="auto"/>
              <w:rPr>
                <w:rFonts w:cstheme="minorHAnsi"/>
                <w:b/>
                <w:sz w:val="26"/>
                <w:szCs w:val="26"/>
              </w:rPr>
            </w:pPr>
          </w:p>
        </w:tc>
        <w:tc>
          <w:tcPr>
            <w:tcW w:w="1530" w:type="dxa"/>
          </w:tcPr>
          <w:p w14:paraId="100F2AD3" w14:textId="77777777" w:rsidR="00C614D2" w:rsidRPr="00C37728" w:rsidRDefault="00C614D2" w:rsidP="00BA6B17">
            <w:pPr>
              <w:tabs>
                <w:tab w:val="left" w:pos="1425"/>
              </w:tabs>
              <w:spacing w:after="0" w:line="240" w:lineRule="auto"/>
              <w:rPr>
                <w:rFonts w:cstheme="minorHAnsi"/>
                <w:b/>
                <w:sz w:val="26"/>
                <w:szCs w:val="26"/>
              </w:rPr>
            </w:pPr>
            <w:r>
              <w:rPr>
                <w:rFonts w:cstheme="minorHAnsi"/>
                <w:b/>
                <w:sz w:val="26"/>
                <w:szCs w:val="26"/>
              </w:rPr>
              <w:tab/>
            </w:r>
          </w:p>
        </w:tc>
        <w:tc>
          <w:tcPr>
            <w:tcW w:w="450" w:type="dxa"/>
          </w:tcPr>
          <w:p w14:paraId="30EA9627" w14:textId="476B93A3" w:rsidR="00C614D2" w:rsidRPr="00C37728" w:rsidRDefault="00C614D2" w:rsidP="00BA6B17">
            <w:pPr>
              <w:spacing w:after="0" w:line="240" w:lineRule="auto"/>
              <w:rPr>
                <w:rFonts w:cstheme="minorHAnsi"/>
                <w:sz w:val="26"/>
                <w:szCs w:val="26"/>
              </w:rPr>
            </w:pPr>
            <w:r>
              <w:rPr>
                <w:rFonts w:cstheme="minorHAnsi"/>
                <w:sz w:val="26"/>
                <w:szCs w:val="26"/>
              </w:rPr>
              <w:t>c)</w:t>
            </w:r>
          </w:p>
        </w:tc>
        <w:tc>
          <w:tcPr>
            <w:tcW w:w="7370" w:type="dxa"/>
          </w:tcPr>
          <w:p w14:paraId="625EB6F8" w14:textId="77777777" w:rsidR="00C614D2" w:rsidRDefault="00C614D2" w:rsidP="00BA6B17">
            <w:pPr>
              <w:pStyle w:val="ListParagraph"/>
              <w:spacing w:after="0" w:line="240" w:lineRule="auto"/>
              <w:ind w:left="0"/>
              <w:contextualSpacing w:val="0"/>
              <w:jc w:val="both"/>
              <w:rPr>
                <w:sz w:val="26"/>
                <w:szCs w:val="26"/>
              </w:rPr>
            </w:pPr>
            <w:r w:rsidRPr="00C614D2">
              <w:rPr>
                <w:sz w:val="26"/>
                <w:szCs w:val="26"/>
              </w:rPr>
              <w:t xml:space="preserve">Unless waived or deferred, the applicant must pay a cancellation penalty fee amounting to 25% of the appraised value of the property as if it were not subject to contract within one year after approval of </w:t>
            </w:r>
            <w:r w:rsidRPr="00C614D2">
              <w:rPr>
                <w:sz w:val="26"/>
                <w:szCs w:val="26"/>
              </w:rPr>
              <w:lastRenderedPageBreak/>
              <w:t xml:space="preserve">cancellation (12.5% cancellation fee shall be distributed to the State and 12.5% to the County). Although requests can be made to waive or defer the State penalty fee, the State has not granted any requests to date. However, the Board may choose to waive or defer the County’s 12.5% cancellation fee. In </w:t>
            </w:r>
            <w:r w:rsidR="00F97493">
              <w:rPr>
                <w:sz w:val="26"/>
                <w:szCs w:val="26"/>
              </w:rPr>
              <w:t xml:space="preserve">October </w:t>
            </w:r>
            <w:r w:rsidRPr="00C614D2">
              <w:rPr>
                <w:sz w:val="26"/>
                <w:szCs w:val="26"/>
              </w:rPr>
              <w:t>202</w:t>
            </w:r>
            <w:r w:rsidR="00F97493">
              <w:rPr>
                <w:sz w:val="26"/>
                <w:szCs w:val="26"/>
              </w:rPr>
              <w:t>5</w:t>
            </w:r>
            <w:r w:rsidRPr="00C614D2">
              <w:rPr>
                <w:sz w:val="26"/>
                <w:szCs w:val="26"/>
              </w:rPr>
              <w:t>, the Assessor’s office gave a fee appraisal for the 4.36-acre parcel with a value of $550,000, which would equal a $68,750 penalty fee to both the State and the County</w:t>
            </w:r>
            <w:r w:rsidR="00F97493">
              <w:rPr>
                <w:sz w:val="26"/>
                <w:szCs w:val="26"/>
              </w:rPr>
              <w:t xml:space="preserve"> ($137,500 in total)</w:t>
            </w:r>
            <w:r w:rsidRPr="00C614D2">
              <w:rPr>
                <w:sz w:val="26"/>
                <w:szCs w:val="26"/>
              </w:rPr>
              <w:t>.</w:t>
            </w:r>
          </w:p>
          <w:p w14:paraId="328F242B" w14:textId="4053A887" w:rsidR="00BA6B17" w:rsidRPr="00C614D2" w:rsidRDefault="00BA6B17" w:rsidP="00BA6B17">
            <w:pPr>
              <w:pStyle w:val="ListParagraph"/>
              <w:spacing w:after="0" w:line="240" w:lineRule="auto"/>
              <w:ind w:left="0"/>
              <w:contextualSpacing w:val="0"/>
              <w:jc w:val="both"/>
              <w:rPr>
                <w:rFonts w:cstheme="minorHAnsi"/>
                <w:sz w:val="26"/>
                <w:szCs w:val="26"/>
              </w:rPr>
            </w:pPr>
          </w:p>
        </w:tc>
      </w:tr>
    </w:tbl>
    <w:p w14:paraId="7C2C2370" w14:textId="79A8B560" w:rsidR="000A3B6B" w:rsidRPr="00C37728" w:rsidRDefault="000A3B6B" w:rsidP="003F52E7">
      <w:pPr>
        <w:rPr>
          <w:rFonts w:cstheme="minorHAnsi"/>
          <w:sz w:val="26"/>
          <w:szCs w:val="26"/>
        </w:rPr>
      </w:pPr>
      <w:r w:rsidRPr="00C37728">
        <w:rPr>
          <w:rFonts w:cstheme="minorHAnsi"/>
          <w:b/>
          <w:bCs/>
          <w:sz w:val="26"/>
          <w:szCs w:val="26"/>
        </w:rPr>
        <w:lastRenderedPageBreak/>
        <w:t xml:space="preserve">IT </w:t>
      </w:r>
      <w:r w:rsidR="00F63E0C" w:rsidRPr="00C37728">
        <w:rPr>
          <w:rFonts w:cstheme="minorHAnsi"/>
          <w:b/>
          <w:bCs/>
          <w:sz w:val="26"/>
          <w:szCs w:val="26"/>
        </w:rPr>
        <w:t>NOW, THEREFORE,</w:t>
      </w:r>
      <w:r w:rsidR="0046369F" w:rsidRPr="00C37728">
        <w:rPr>
          <w:rFonts w:cstheme="minorHAnsi"/>
          <w:b/>
          <w:bCs/>
          <w:sz w:val="26"/>
          <w:szCs w:val="26"/>
        </w:rPr>
        <w:t xml:space="preserve"> </w:t>
      </w:r>
      <w:sdt>
        <w:sdtPr>
          <w:rPr>
            <w:rFonts w:cstheme="minorHAnsi"/>
            <w:b/>
            <w:bCs/>
            <w:sz w:val="26"/>
            <w:szCs w:val="26"/>
          </w:rPr>
          <w:id w:val="74019527"/>
          <w:placeholder>
            <w:docPart w:val="49B2D129EB664E548580514729CF2514"/>
          </w:placeholder>
        </w:sdtPr>
        <w:sdtContent>
          <w:r w:rsidR="003F52E7" w:rsidRPr="00C37728">
            <w:rPr>
              <w:rFonts w:cstheme="minorHAnsi"/>
              <w:sz w:val="26"/>
              <w:szCs w:val="26"/>
            </w:rPr>
            <w:t>based on the above findings and evidence, the Humboldt County Board of Supervisors does hereby:</w:t>
          </w:r>
          <w:r w:rsidR="003F52E7" w:rsidRPr="00C37728">
            <w:rPr>
              <w:rFonts w:cstheme="minorHAnsi"/>
              <w:sz w:val="26"/>
              <w:szCs w:val="26"/>
            </w:rPr>
            <w:br/>
          </w:r>
          <w:r w:rsidR="003F52E7" w:rsidRPr="00C37728">
            <w:rPr>
              <w:rFonts w:cstheme="minorHAnsi"/>
              <w:sz w:val="26"/>
              <w:szCs w:val="26"/>
            </w:rPr>
            <w:br/>
            <w:t xml:space="preserve">1. </w:t>
          </w:r>
          <w:r w:rsidR="007B5252">
            <w:rPr>
              <w:rFonts w:cstheme="minorHAnsi"/>
              <w:sz w:val="26"/>
              <w:szCs w:val="26"/>
            </w:rPr>
            <w:t xml:space="preserve">Approve the General Plan Amendment and Zone Reclassification.  </w:t>
          </w:r>
          <w:r w:rsidR="007B5252">
            <w:rPr>
              <w:rFonts w:cstheme="minorHAnsi"/>
              <w:sz w:val="26"/>
              <w:szCs w:val="26"/>
            </w:rPr>
            <w:br/>
          </w:r>
          <w:r w:rsidR="007B5252">
            <w:rPr>
              <w:rFonts w:cstheme="minorHAnsi"/>
              <w:sz w:val="26"/>
              <w:szCs w:val="26"/>
            </w:rPr>
            <w:br/>
            <w:t>2. Adopt Ordinance No._____ amending Section 311-7 of the Humboldt County Code by reclassifying property in the Elk River area [PLN-2025-19187] so that the Zone Reclassification changes from Agriculture Exclusive (AE) to Agriculture General (AG-B-5(4)).</w:t>
          </w:r>
          <w:r w:rsidR="007B5252">
            <w:rPr>
              <w:rFonts w:cstheme="minorHAnsi"/>
              <w:sz w:val="26"/>
              <w:szCs w:val="26"/>
            </w:rPr>
            <w:br/>
            <w:t xml:space="preserve">   </w:t>
          </w:r>
          <w:r w:rsidR="007B5252">
            <w:rPr>
              <w:rFonts w:cstheme="minorHAnsi"/>
              <w:sz w:val="26"/>
              <w:szCs w:val="26"/>
            </w:rPr>
            <w:br/>
            <w:t xml:space="preserve">3. Approve the partial cancellation of the Westfall Agricultural Preserve Williamson Act Contract.  </w:t>
          </w:r>
          <w:r w:rsidR="007B5252">
            <w:rPr>
              <w:rFonts w:cstheme="minorHAnsi"/>
              <w:sz w:val="26"/>
              <w:szCs w:val="26"/>
            </w:rPr>
            <w:br/>
          </w:r>
          <w:r w:rsidR="007B5252">
            <w:rPr>
              <w:rFonts w:cstheme="minorHAnsi"/>
              <w:sz w:val="26"/>
              <w:szCs w:val="26"/>
            </w:rPr>
            <w:br/>
            <w:t xml:space="preserve">4. Direct the Clerk of the Board to record a certificate of tentative cancellation and send a </w:t>
          </w:r>
          <w:r w:rsidR="00EA3D61">
            <w:rPr>
              <w:rFonts w:cstheme="minorHAnsi"/>
              <w:sz w:val="26"/>
              <w:szCs w:val="26"/>
            </w:rPr>
            <w:t xml:space="preserve">copy to the Department of Conservation. </w:t>
          </w:r>
          <w:r w:rsidR="007B5252">
            <w:rPr>
              <w:rFonts w:cstheme="minorHAnsi"/>
              <w:sz w:val="26"/>
              <w:szCs w:val="26"/>
            </w:rPr>
            <w:br/>
          </w:r>
          <w:r w:rsidR="007B5252">
            <w:rPr>
              <w:rFonts w:cstheme="minorHAnsi"/>
              <w:sz w:val="26"/>
              <w:szCs w:val="26"/>
            </w:rPr>
            <w:br/>
            <w:t xml:space="preserve">5. Direct the Planning Staff to prepare and file a Notice of Exemption with the County Clerk and Office of Planning and Research. </w:t>
          </w:r>
          <w:r w:rsidR="007B5252">
            <w:rPr>
              <w:rFonts w:cstheme="minorHAnsi"/>
              <w:sz w:val="26"/>
              <w:szCs w:val="26"/>
            </w:rPr>
            <w:br/>
          </w:r>
          <w:r w:rsidR="007B5252">
            <w:rPr>
              <w:rFonts w:cstheme="minorHAnsi"/>
              <w:sz w:val="26"/>
              <w:szCs w:val="26"/>
            </w:rPr>
            <w:br/>
            <w:t xml:space="preserve">Adopted after review and consideration of all the evidence on </w:t>
          </w:r>
          <w:r w:rsidR="007B5252">
            <w:rPr>
              <w:rFonts w:cstheme="minorHAnsi"/>
              <w:b/>
              <w:sz w:val="26"/>
              <w:szCs w:val="26"/>
            </w:rPr>
            <w:t>May 1</w:t>
          </w:r>
          <w:r w:rsidR="00F97493">
            <w:rPr>
              <w:rFonts w:cstheme="minorHAnsi"/>
              <w:b/>
              <w:sz w:val="26"/>
              <w:szCs w:val="26"/>
            </w:rPr>
            <w:t>2</w:t>
          </w:r>
          <w:r w:rsidR="007B5252">
            <w:rPr>
              <w:rFonts w:cstheme="minorHAnsi"/>
              <w:b/>
              <w:sz w:val="26"/>
              <w:szCs w:val="26"/>
            </w:rPr>
            <w:t xml:space="preserve">, 2026. </w:t>
          </w:r>
          <w:r w:rsidR="003F52E7" w:rsidRPr="00C37728">
            <w:rPr>
              <w:rFonts w:cstheme="minorHAnsi"/>
              <w:sz w:val="26"/>
              <w:szCs w:val="26"/>
            </w:rPr>
            <w:br/>
          </w:r>
          <w:r w:rsidR="003F52E7" w:rsidRPr="00C37728">
            <w:rPr>
              <w:rFonts w:cstheme="minorHAnsi"/>
              <w:sz w:val="26"/>
              <w:szCs w:val="26"/>
            </w:rPr>
            <w:br/>
          </w:r>
          <w:bookmarkStart w:id="2" w:name="_Hlk195788885"/>
        </w:sdtContent>
      </w:sdt>
      <w:bookmarkEnd w:id="2"/>
    </w:p>
    <w:p w14:paraId="0F437430" w14:textId="77777777" w:rsidR="00F42CA8" w:rsidRPr="00C37728" w:rsidRDefault="00F42CA8" w:rsidP="00F42CA8">
      <w:pPr>
        <w:rPr>
          <w:rFonts w:eastAsia="Times New Roman" w:cstheme="minorHAnsi"/>
          <w:sz w:val="26"/>
          <w:szCs w:val="26"/>
        </w:rPr>
      </w:pPr>
      <w:r w:rsidRPr="00C37728">
        <w:rPr>
          <w:rFonts w:eastAsia="Times New Roman" w:cstheme="minorHAnsi"/>
          <w:sz w:val="26"/>
          <w:szCs w:val="26"/>
        </w:rPr>
        <w:tab/>
      </w:r>
      <w:r w:rsidRPr="00C37728">
        <w:rPr>
          <w:rFonts w:eastAsia="Times New Roman" w:cstheme="minorHAnsi"/>
          <w:sz w:val="26"/>
          <w:szCs w:val="26"/>
        </w:rPr>
        <w:tab/>
      </w:r>
      <w:r w:rsidRPr="00C37728">
        <w:rPr>
          <w:rFonts w:eastAsia="Times New Roman" w:cstheme="minorHAnsi"/>
          <w:sz w:val="26"/>
          <w:szCs w:val="26"/>
        </w:rPr>
        <w:tab/>
      </w:r>
      <w:r w:rsidRPr="00C37728">
        <w:rPr>
          <w:rFonts w:eastAsia="Times New Roman" w:cstheme="minorHAnsi"/>
          <w:sz w:val="26"/>
          <w:szCs w:val="26"/>
        </w:rPr>
        <w:tab/>
      </w:r>
    </w:p>
    <w:p w14:paraId="19203A35" w14:textId="70C07220" w:rsidR="00EF0F0E" w:rsidRPr="00C37728" w:rsidRDefault="00F42CA8" w:rsidP="00EF0F0E">
      <w:pPr>
        <w:spacing w:after="0" w:line="240" w:lineRule="auto"/>
        <w:rPr>
          <w:rFonts w:eastAsia="Times New Roman" w:cstheme="minorHAnsi"/>
          <w:sz w:val="26"/>
          <w:szCs w:val="26"/>
          <w:u w:val="single"/>
        </w:rPr>
      </w:pPr>
      <w:bookmarkStart w:id="3" w:name="_Hlk76466183"/>
      <w:r w:rsidRPr="00C37728">
        <w:rPr>
          <w:rFonts w:eastAsia="Times New Roman" w:cstheme="minorHAnsi"/>
          <w:sz w:val="26"/>
          <w:szCs w:val="26"/>
        </w:rPr>
        <w:t>Dated:</w:t>
      </w:r>
      <w:bookmarkEnd w:id="3"/>
      <w:r w:rsidR="00D01DC7" w:rsidRPr="00C37728">
        <w:rPr>
          <w:rFonts w:eastAsia="Times New Roman" w:cstheme="minorHAnsi"/>
          <w:sz w:val="26"/>
          <w:szCs w:val="26"/>
        </w:rPr>
        <w:tab/>
      </w:r>
      <w:r w:rsidR="00DA106B" w:rsidRPr="00C37728">
        <w:rPr>
          <w:rFonts w:eastAsia="Times New Roman" w:cstheme="minorHAnsi"/>
          <w:sz w:val="26"/>
          <w:szCs w:val="26"/>
          <w:u w:val="single"/>
        </w:rPr>
        <w:t xml:space="preserve">                                         </w:t>
      </w:r>
      <w:r w:rsidR="00DA106B" w:rsidRPr="00C37728">
        <w:rPr>
          <w:rFonts w:eastAsia="Times New Roman" w:cstheme="minorHAnsi"/>
          <w:sz w:val="26"/>
          <w:szCs w:val="26"/>
          <w:u w:val="single"/>
        </w:rPr>
        <w:tab/>
      </w:r>
      <w:r w:rsidR="00DA106B" w:rsidRPr="00C37728">
        <w:rPr>
          <w:rFonts w:eastAsia="Times New Roman" w:cstheme="minorHAnsi"/>
          <w:sz w:val="26"/>
          <w:szCs w:val="26"/>
        </w:rPr>
        <w:tab/>
      </w:r>
      <w:r w:rsidR="00EF0F0E" w:rsidRPr="00C37728">
        <w:rPr>
          <w:rFonts w:eastAsia="Times New Roman" w:cstheme="minorHAnsi"/>
          <w:sz w:val="26"/>
          <w:szCs w:val="26"/>
        </w:rPr>
        <w:tab/>
      </w:r>
      <w:r w:rsidR="00EF0F0E" w:rsidRPr="00C37728">
        <w:rPr>
          <w:rFonts w:eastAsia="Times New Roman" w:cstheme="minorHAnsi"/>
          <w:sz w:val="26"/>
          <w:szCs w:val="26"/>
          <w:u w:val="single"/>
        </w:rPr>
        <w:tab/>
      </w:r>
      <w:r w:rsidR="00EF0F0E" w:rsidRPr="00C37728">
        <w:rPr>
          <w:rFonts w:eastAsia="Times New Roman" w:cstheme="minorHAnsi"/>
          <w:sz w:val="26"/>
          <w:szCs w:val="26"/>
          <w:u w:val="single"/>
        </w:rPr>
        <w:tab/>
      </w:r>
      <w:r w:rsidR="00EF0F0E" w:rsidRPr="00C37728">
        <w:rPr>
          <w:rFonts w:eastAsia="Times New Roman" w:cstheme="minorHAnsi"/>
          <w:sz w:val="26"/>
          <w:szCs w:val="26"/>
          <w:u w:val="single"/>
        </w:rPr>
        <w:tab/>
      </w:r>
      <w:r w:rsidR="00EF0F0E" w:rsidRPr="00C37728">
        <w:rPr>
          <w:rFonts w:eastAsia="Times New Roman" w:cstheme="minorHAnsi"/>
          <w:sz w:val="26"/>
          <w:szCs w:val="26"/>
          <w:u w:val="single"/>
        </w:rPr>
        <w:tab/>
      </w:r>
      <w:r w:rsidR="00EF0F0E" w:rsidRPr="00C37728">
        <w:rPr>
          <w:rFonts w:eastAsia="Times New Roman" w:cstheme="minorHAnsi"/>
          <w:sz w:val="26"/>
          <w:szCs w:val="26"/>
          <w:u w:val="single"/>
        </w:rPr>
        <w:tab/>
      </w:r>
      <w:r w:rsidR="00EF0F0E" w:rsidRPr="00C37728">
        <w:rPr>
          <w:rFonts w:eastAsia="Times New Roman" w:cstheme="minorHAnsi"/>
          <w:sz w:val="26"/>
          <w:szCs w:val="26"/>
          <w:u w:val="single"/>
        </w:rPr>
        <w:tab/>
      </w:r>
    </w:p>
    <w:p w14:paraId="0465B8D5" w14:textId="15B7A873" w:rsidR="00EF0F0E" w:rsidRPr="00C37728" w:rsidRDefault="00D01DC7" w:rsidP="00876CD8">
      <w:pPr>
        <w:spacing w:after="0" w:line="240" w:lineRule="auto"/>
        <w:ind w:left="4320" w:firstLine="720"/>
        <w:jc w:val="both"/>
        <w:rPr>
          <w:rFonts w:eastAsia="Times New Roman" w:cstheme="minorHAnsi"/>
          <w:sz w:val="26"/>
          <w:szCs w:val="26"/>
        </w:rPr>
      </w:pPr>
      <w:r w:rsidRPr="00C37728">
        <w:rPr>
          <w:rFonts w:eastAsia="Times New Roman" w:cstheme="minorHAnsi"/>
          <w:sz w:val="26"/>
          <w:szCs w:val="26"/>
        </w:rPr>
        <w:t xml:space="preserve">Supervisor </w:t>
      </w:r>
      <w:r w:rsidR="00176B87">
        <w:rPr>
          <w:rFonts w:eastAsia="Times New Roman" w:cstheme="minorHAnsi"/>
          <w:sz w:val="26"/>
          <w:szCs w:val="26"/>
        </w:rPr>
        <w:t>Mi</w:t>
      </w:r>
      <w:r w:rsidR="00EA3D61">
        <w:rPr>
          <w:rFonts w:eastAsia="Times New Roman" w:cstheme="minorHAnsi"/>
          <w:sz w:val="26"/>
          <w:szCs w:val="26"/>
        </w:rPr>
        <w:t>ke Wilson</w:t>
      </w:r>
      <w:r w:rsidR="00EF0F0E" w:rsidRPr="00C37728">
        <w:rPr>
          <w:rFonts w:eastAsia="Times New Roman" w:cstheme="minorHAnsi"/>
          <w:sz w:val="26"/>
          <w:szCs w:val="26"/>
        </w:rPr>
        <w:t>, Chair</w:t>
      </w:r>
    </w:p>
    <w:p w14:paraId="2EE38E0A" w14:textId="32366841" w:rsidR="009D00AB" w:rsidRPr="00C37728" w:rsidRDefault="00EF0F0E" w:rsidP="00876CD8">
      <w:pPr>
        <w:spacing w:after="0" w:line="240" w:lineRule="auto"/>
        <w:ind w:left="5040"/>
        <w:rPr>
          <w:rFonts w:eastAsia="Times New Roman" w:cstheme="minorHAnsi"/>
          <w:sz w:val="26"/>
          <w:szCs w:val="26"/>
        </w:rPr>
      </w:pPr>
      <w:r w:rsidRPr="00C37728">
        <w:rPr>
          <w:rFonts w:eastAsia="Times New Roman" w:cstheme="minorHAnsi"/>
          <w:sz w:val="26"/>
          <w:szCs w:val="26"/>
        </w:rPr>
        <w:t>Humboldt County Board of Supervisors</w:t>
      </w:r>
    </w:p>
    <w:p w14:paraId="524B2F4B" w14:textId="77777777" w:rsidR="009D00AB" w:rsidRPr="00C37728" w:rsidRDefault="009D00AB" w:rsidP="00F42CA8">
      <w:pPr>
        <w:spacing w:after="0" w:line="240" w:lineRule="auto"/>
        <w:rPr>
          <w:rFonts w:eastAsia="Times New Roman" w:cstheme="minorHAnsi"/>
          <w:sz w:val="26"/>
          <w:szCs w:val="26"/>
        </w:rPr>
      </w:pPr>
    </w:p>
    <w:p w14:paraId="52B1A82B" w14:textId="77777777" w:rsidR="00C62C91" w:rsidRPr="00C37728" w:rsidRDefault="00C62C91" w:rsidP="007C6A96">
      <w:pPr>
        <w:ind w:right="-46"/>
        <w:jc w:val="both"/>
        <w:rPr>
          <w:rFonts w:cstheme="minorHAnsi"/>
          <w:sz w:val="26"/>
          <w:szCs w:val="26"/>
        </w:rPr>
      </w:pPr>
    </w:p>
    <w:p w14:paraId="133334D0" w14:textId="7A20AD9F" w:rsidR="007C6A96" w:rsidRPr="00C37728" w:rsidRDefault="007C6A96" w:rsidP="007C6A96">
      <w:pPr>
        <w:ind w:right="-46"/>
        <w:jc w:val="both"/>
        <w:rPr>
          <w:rFonts w:cstheme="minorHAnsi"/>
          <w:sz w:val="26"/>
          <w:szCs w:val="26"/>
        </w:rPr>
      </w:pPr>
      <w:r w:rsidRPr="00C37728">
        <w:rPr>
          <w:rFonts w:cstheme="minorHAnsi"/>
          <w:sz w:val="26"/>
          <w:szCs w:val="26"/>
        </w:rPr>
        <w:t>Adopted on motion by Supervisor</w:t>
      </w:r>
      <w:r w:rsidR="00DA106B" w:rsidRPr="00C37728">
        <w:rPr>
          <w:rFonts w:cstheme="minorHAnsi"/>
          <w:sz w:val="26"/>
          <w:szCs w:val="26"/>
          <w:u w:val="single"/>
        </w:rPr>
        <w:t xml:space="preserve">                  </w:t>
      </w:r>
      <w:r w:rsidRPr="00C37728">
        <w:rPr>
          <w:rFonts w:cstheme="minorHAnsi"/>
          <w:sz w:val="26"/>
          <w:szCs w:val="26"/>
        </w:rPr>
        <w:t>, Seconded by Supervisor</w:t>
      </w:r>
      <w:r w:rsidR="00DA106B" w:rsidRPr="00C37728">
        <w:rPr>
          <w:rFonts w:cstheme="minorHAnsi"/>
          <w:sz w:val="26"/>
          <w:szCs w:val="26"/>
        </w:rPr>
        <w:t xml:space="preserve"> </w:t>
      </w:r>
      <w:r w:rsidR="00DA106B" w:rsidRPr="00C37728">
        <w:rPr>
          <w:rFonts w:cstheme="minorHAnsi"/>
          <w:sz w:val="26"/>
          <w:szCs w:val="26"/>
          <w:u w:val="single"/>
        </w:rPr>
        <w:t xml:space="preserve">              </w:t>
      </w:r>
      <w:r w:rsidRPr="00C37728">
        <w:rPr>
          <w:rFonts w:cstheme="minorHAnsi"/>
          <w:sz w:val="26"/>
          <w:szCs w:val="26"/>
        </w:rPr>
        <w:t>, and the following vote:</w:t>
      </w:r>
    </w:p>
    <w:p w14:paraId="29BE87A9" w14:textId="0605C553" w:rsidR="007C6A96" w:rsidRPr="00C37728" w:rsidRDefault="007C6A96" w:rsidP="00943762">
      <w:pPr>
        <w:spacing w:after="40" w:line="240" w:lineRule="auto"/>
        <w:ind w:right="-43"/>
        <w:jc w:val="both"/>
        <w:rPr>
          <w:rFonts w:cstheme="minorHAnsi"/>
          <w:sz w:val="26"/>
          <w:szCs w:val="26"/>
        </w:rPr>
      </w:pPr>
      <w:r w:rsidRPr="00C37728">
        <w:rPr>
          <w:rFonts w:cstheme="minorHAnsi"/>
          <w:sz w:val="26"/>
          <w:szCs w:val="26"/>
        </w:rPr>
        <w:t xml:space="preserve">AYES: </w:t>
      </w:r>
      <w:r w:rsidR="00591DBD" w:rsidRPr="00C37728">
        <w:rPr>
          <w:rFonts w:cstheme="minorHAnsi"/>
          <w:sz w:val="26"/>
          <w:szCs w:val="26"/>
        </w:rPr>
        <w:tab/>
      </w:r>
      <w:r w:rsidR="00591DBD" w:rsidRPr="00C37728">
        <w:rPr>
          <w:rFonts w:cstheme="minorHAnsi"/>
          <w:sz w:val="26"/>
          <w:szCs w:val="26"/>
        </w:rPr>
        <w:tab/>
      </w:r>
      <w:r w:rsidR="00943762" w:rsidRPr="00C37728">
        <w:rPr>
          <w:rFonts w:cstheme="minorHAnsi"/>
          <w:sz w:val="26"/>
          <w:szCs w:val="26"/>
        </w:rPr>
        <w:t>Supervisors:</w:t>
      </w:r>
      <w:r w:rsidR="00591DBD" w:rsidRPr="00C37728">
        <w:rPr>
          <w:rFonts w:cstheme="minorHAnsi"/>
          <w:sz w:val="26"/>
          <w:szCs w:val="26"/>
        </w:rPr>
        <w:t xml:space="preserve"> --</w:t>
      </w:r>
      <w:r w:rsidR="00943762" w:rsidRPr="00C37728">
        <w:rPr>
          <w:rFonts w:cstheme="minorHAnsi"/>
          <w:sz w:val="26"/>
          <w:szCs w:val="26"/>
        </w:rPr>
        <w:t xml:space="preserve"> </w:t>
      </w:r>
    </w:p>
    <w:p w14:paraId="3DD14801" w14:textId="36E788F1" w:rsidR="00591DBD" w:rsidRPr="00C37728" w:rsidRDefault="00591DBD" w:rsidP="00943762">
      <w:pPr>
        <w:spacing w:after="40" w:line="240" w:lineRule="auto"/>
        <w:ind w:right="-43"/>
        <w:jc w:val="both"/>
        <w:rPr>
          <w:rFonts w:cstheme="minorHAnsi"/>
          <w:sz w:val="26"/>
          <w:szCs w:val="26"/>
        </w:rPr>
      </w:pPr>
      <w:r w:rsidRPr="00C37728">
        <w:rPr>
          <w:rFonts w:cstheme="minorHAnsi"/>
          <w:sz w:val="26"/>
          <w:szCs w:val="26"/>
        </w:rPr>
        <w:t xml:space="preserve">NAYES: </w:t>
      </w:r>
      <w:r w:rsidRPr="00C37728">
        <w:rPr>
          <w:rFonts w:cstheme="minorHAnsi"/>
          <w:sz w:val="26"/>
          <w:szCs w:val="26"/>
        </w:rPr>
        <w:tab/>
        <w:t>Supervisors: --</w:t>
      </w:r>
    </w:p>
    <w:p w14:paraId="0D67232F" w14:textId="688A705B" w:rsidR="007C6A96" w:rsidRPr="00C37728" w:rsidRDefault="007C6A96" w:rsidP="007C6A96">
      <w:pPr>
        <w:spacing w:after="40" w:line="240" w:lineRule="auto"/>
        <w:ind w:right="-43"/>
        <w:jc w:val="both"/>
        <w:rPr>
          <w:rFonts w:cstheme="minorHAnsi"/>
          <w:sz w:val="26"/>
          <w:szCs w:val="26"/>
        </w:rPr>
      </w:pPr>
      <w:r w:rsidRPr="00C37728">
        <w:rPr>
          <w:rFonts w:cstheme="minorHAnsi"/>
          <w:sz w:val="26"/>
          <w:szCs w:val="26"/>
        </w:rPr>
        <w:t xml:space="preserve">ABSENT: </w:t>
      </w:r>
      <w:r w:rsidR="00591DBD" w:rsidRPr="00C37728">
        <w:rPr>
          <w:rFonts w:cstheme="minorHAnsi"/>
          <w:sz w:val="26"/>
          <w:szCs w:val="26"/>
        </w:rPr>
        <w:tab/>
      </w:r>
      <w:r w:rsidR="0046369F" w:rsidRPr="00C37728">
        <w:rPr>
          <w:rFonts w:cstheme="minorHAnsi"/>
          <w:sz w:val="26"/>
          <w:szCs w:val="26"/>
        </w:rPr>
        <w:t xml:space="preserve">Supervisors: </w:t>
      </w:r>
      <w:r w:rsidR="00876CD8" w:rsidRPr="00C37728">
        <w:rPr>
          <w:rFonts w:cstheme="minorHAnsi"/>
          <w:sz w:val="26"/>
          <w:szCs w:val="26"/>
        </w:rPr>
        <w:t>--</w:t>
      </w:r>
    </w:p>
    <w:p w14:paraId="48BD6BCF" w14:textId="2205494C" w:rsidR="007C6A96" w:rsidRPr="00C37728" w:rsidRDefault="007C6A96" w:rsidP="007C6A96">
      <w:pPr>
        <w:spacing w:after="40" w:line="240" w:lineRule="auto"/>
        <w:ind w:right="-43"/>
        <w:jc w:val="both"/>
        <w:rPr>
          <w:rFonts w:cstheme="minorHAnsi"/>
          <w:sz w:val="26"/>
          <w:szCs w:val="26"/>
        </w:rPr>
      </w:pPr>
      <w:r w:rsidRPr="00C37728">
        <w:rPr>
          <w:rFonts w:cstheme="minorHAnsi"/>
          <w:sz w:val="26"/>
          <w:szCs w:val="26"/>
        </w:rPr>
        <w:t>ABSTAIN:</w:t>
      </w:r>
      <w:r w:rsidR="00943762" w:rsidRPr="00C37728">
        <w:rPr>
          <w:rFonts w:cstheme="minorHAnsi"/>
          <w:sz w:val="26"/>
          <w:szCs w:val="26"/>
        </w:rPr>
        <w:t xml:space="preserve"> </w:t>
      </w:r>
      <w:r w:rsidR="00591DBD" w:rsidRPr="00C37728">
        <w:rPr>
          <w:rFonts w:cstheme="minorHAnsi"/>
          <w:sz w:val="26"/>
          <w:szCs w:val="26"/>
        </w:rPr>
        <w:tab/>
      </w:r>
      <w:r w:rsidR="0046369F" w:rsidRPr="00C37728">
        <w:rPr>
          <w:rFonts w:cstheme="minorHAnsi"/>
          <w:sz w:val="26"/>
          <w:szCs w:val="26"/>
        </w:rPr>
        <w:t xml:space="preserve">Supervisors: </w:t>
      </w:r>
      <w:r w:rsidR="00876CD8" w:rsidRPr="00C37728">
        <w:rPr>
          <w:rFonts w:cstheme="minorHAnsi"/>
          <w:sz w:val="26"/>
          <w:szCs w:val="26"/>
        </w:rPr>
        <w:t>--</w:t>
      </w:r>
    </w:p>
    <w:p w14:paraId="47D02BCB" w14:textId="77777777" w:rsidR="007C6A96" w:rsidRPr="00C37728" w:rsidRDefault="007C6A96" w:rsidP="007C6A96">
      <w:pPr>
        <w:spacing w:after="40"/>
        <w:ind w:right="-43"/>
        <w:jc w:val="both"/>
        <w:rPr>
          <w:rFonts w:cstheme="minorHAnsi"/>
          <w:sz w:val="26"/>
          <w:szCs w:val="26"/>
        </w:rPr>
      </w:pPr>
      <w:r w:rsidRPr="00C37728">
        <w:rPr>
          <w:rFonts w:cstheme="minorHAnsi"/>
          <w:sz w:val="26"/>
          <w:szCs w:val="26"/>
        </w:rPr>
        <w:t>STATE OF CALIFORNIA</w:t>
      </w:r>
    </w:p>
    <w:p w14:paraId="182CF4FF" w14:textId="77777777" w:rsidR="007C6A96" w:rsidRPr="00C37728" w:rsidRDefault="007C6A96" w:rsidP="007C6A96">
      <w:pPr>
        <w:spacing w:after="40"/>
        <w:ind w:right="-43"/>
        <w:jc w:val="both"/>
        <w:rPr>
          <w:rFonts w:cstheme="minorHAnsi"/>
          <w:sz w:val="26"/>
          <w:szCs w:val="26"/>
        </w:rPr>
      </w:pPr>
      <w:r w:rsidRPr="00C37728">
        <w:rPr>
          <w:rFonts w:cstheme="minorHAnsi"/>
          <w:sz w:val="26"/>
          <w:szCs w:val="26"/>
        </w:rPr>
        <w:t>County of Humboldt</w:t>
      </w:r>
    </w:p>
    <w:p w14:paraId="0FBFA3D8" w14:textId="77777777" w:rsidR="007C6A96" w:rsidRPr="00C37728" w:rsidRDefault="007C6A96" w:rsidP="007C6A96">
      <w:pPr>
        <w:spacing w:after="0" w:line="240" w:lineRule="auto"/>
        <w:rPr>
          <w:rFonts w:eastAsia="Times New Roman" w:cstheme="minorHAnsi"/>
          <w:sz w:val="26"/>
          <w:szCs w:val="26"/>
        </w:rPr>
      </w:pPr>
      <w:r w:rsidRPr="00C37728">
        <w:rPr>
          <w:rFonts w:eastAsia="Times New Roman" w:cstheme="minorHAnsi"/>
          <w:sz w:val="26"/>
          <w:szCs w:val="26"/>
        </w:rPr>
        <w:tab/>
      </w:r>
    </w:p>
    <w:p w14:paraId="45FD5AB4" w14:textId="18D68E60" w:rsidR="007C6A96" w:rsidRPr="00C37728" w:rsidRDefault="007C6A96" w:rsidP="007C6A96">
      <w:pPr>
        <w:ind w:right="-46"/>
        <w:jc w:val="both"/>
        <w:rPr>
          <w:rFonts w:cstheme="minorHAnsi"/>
          <w:sz w:val="26"/>
          <w:szCs w:val="26"/>
        </w:rPr>
      </w:pPr>
      <w:r w:rsidRPr="00C37728">
        <w:rPr>
          <w:rFonts w:cstheme="minorHAnsi"/>
          <w:sz w:val="26"/>
          <w:szCs w:val="26"/>
        </w:rPr>
        <w:t xml:space="preserve">I, </w:t>
      </w:r>
      <w:r w:rsidR="00C62C91" w:rsidRPr="00C37728">
        <w:rPr>
          <w:rFonts w:cstheme="minorHAnsi"/>
          <w:sz w:val="26"/>
          <w:szCs w:val="26"/>
        </w:rPr>
        <w:t>Tracy Damico</w:t>
      </w:r>
      <w:r w:rsidRPr="00C37728">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238D7EF0" w14:textId="77777777" w:rsidR="007C6A96" w:rsidRPr="00C37728" w:rsidRDefault="007C6A96" w:rsidP="007C6A96">
      <w:pPr>
        <w:ind w:left="4860" w:right="-46"/>
        <w:jc w:val="both"/>
        <w:rPr>
          <w:rFonts w:cstheme="minorHAnsi"/>
          <w:sz w:val="26"/>
          <w:szCs w:val="26"/>
        </w:rPr>
      </w:pPr>
      <w:r w:rsidRPr="00C37728">
        <w:rPr>
          <w:rFonts w:cstheme="minorHAnsi"/>
          <w:sz w:val="26"/>
          <w:szCs w:val="26"/>
        </w:rPr>
        <w:t>IN WITNESS WHEREOF, I have hereunto set my hand and affixed the Seal of said Board of Supervisors.</w:t>
      </w:r>
    </w:p>
    <w:p w14:paraId="064B84F9" w14:textId="77777777" w:rsidR="007C6A96" w:rsidRPr="00C37728" w:rsidRDefault="007C6A96" w:rsidP="007C6A96">
      <w:pPr>
        <w:ind w:left="4860" w:right="-46"/>
        <w:jc w:val="both"/>
        <w:rPr>
          <w:rFonts w:cstheme="minorHAnsi"/>
          <w:sz w:val="26"/>
          <w:szCs w:val="26"/>
        </w:rPr>
      </w:pPr>
    </w:p>
    <w:p w14:paraId="1A38F863" w14:textId="77777777" w:rsidR="007C6A96" w:rsidRPr="00C37728" w:rsidRDefault="007C6A96" w:rsidP="007C6A96">
      <w:pPr>
        <w:ind w:left="4860" w:right="-46"/>
        <w:jc w:val="both"/>
        <w:rPr>
          <w:rFonts w:cstheme="minorHAnsi"/>
          <w:sz w:val="26"/>
          <w:szCs w:val="26"/>
        </w:rPr>
      </w:pPr>
      <w:r w:rsidRPr="00C37728">
        <w:rPr>
          <w:rFonts w:cstheme="minorHAnsi"/>
          <w:sz w:val="26"/>
          <w:szCs w:val="26"/>
        </w:rPr>
        <w:t xml:space="preserve">___________________________________ </w:t>
      </w:r>
    </w:p>
    <w:p w14:paraId="169D9CB9" w14:textId="5FCBDE70" w:rsidR="007C6A96" w:rsidRPr="00C37728" w:rsidRDefault="00085757" w:rsidP="007C6A96">
      <w:pPr>
        <w:spacing w:after="0"/>
        <w:ind w:left="4867" w:right="-43"/>
        <w:jc w:val="both"/>
        <w:rPr>
          <w:rFonts w:cstheme="minorHAnsi"/>
          <w:sz w:val="26"/>
          <w:szCs w:val="26"/>
        </w:rPr>
      </w:pPr>
      <w:r w:rsidRPr="00C37728">
        <w:rPr>
          <w:rFonts w:cstheme="minorHAnsi"/>
          <w:sz w:val="26"/>
          <w:szCs w:val="26"/>
        </w:rPr>
        <w:t>NIKKI TURNER</w:t>
      </w:r>
    </w:p>
    <w:p w14:paraId="379225DF" w14:textId="6BFE8FD8" w:rsidR="007C6A96" w:rsidRPr="00C37728" w:rsidRDefault="00085757" w:rsidP="007C6A96">
      <w:pPr>
        <w:spacing w:after="0"/>
        <w:ind w:left="4867" w:right="-43"/>
        <w:jc w:val="both"/>
        <w:rPr>
          <w:rFonts w:cstheme="minorHAnsi"/>
          <w:sz w:val="26"/>
          <w:szCs w:val="26"/>
        </w:rPr>
      </w:pPr>
      <w:r w:rsidRPr="00C37728">
        <w:rPr>
          <w:rFonts w:cstheme="minorHAnsi"/>
          <w:sz w:val="26"/>
          <w:szCs w:val="26"/>
        </w:rPr>
        <w:t xml:space="preserve">Deputy </w:t>
      </w:r>
      <w:r w:rsidR="007C6A96" w:rsidRPr="00C37728">
        <w:rPr>
          <w:rFonts w:cstheme="minorHAnsi"/>
          <w:sz w:val="26"/>
          <w:szCs w:val="26"/>
        </w:rPr>
        <w:t>Clerk of the Board of Supervisors of the County of Humboldt, State of California</w:t>
      </w:r>
    </w:p>
    <w:p w14:paraId="06F13598" w14:textId="1D2C6E32" w:rsidR="00F42CA8" w:rsidRPr="00C37728" w:rsidRDefault="00F42CA8" w:rsidP="00F42CA8">
      <w:pPr>
        <w:spacing w:after="0" w:line="240" w:lineRule="auto"/>
        <w:rPr>
          <w:rFonts w:eastAsia="Times New Roman" w:cstheme="minorHAnsi"/>
          <w:sz w:val="26"/>
          <w:szCs w:val="26"/>
        </w:rPr>
      </w:pPr>
    </w:p>
    <w:p w14:paraId="0053B894" w14:textId="77777777" w:rsidR="00F42CA8" w:rsidRPr="00C37728" w:rsidRDefault="00F42CA8" w:rsidP="005172A3">
      <w:pPr>
        <w:rPr>
          <w:rFonts w:cstheme="minorHAnsi"/>
          <w:sz w:val="26"/>
          <w:szCs w:val="26"/>
        </w:rPr>
      </w:pPr>
    </w:p>
    <w:p w14:paraId="26DCA96F" w14:textId="77777777" w:rsidR="00F42CA8" w:rsidRPr="00C37728" w:rsidRDefault="00F42CA8" w:rsidP="005172A3">
      <w:pPr>
        <w:rPr>
          <w:rFonts w:cstheme="minorHAnsi"/>
          <w:sz w:val="26"/>
          <w:szCs w:val="26"/>
        </w:rPr>
      </w:pPr>
    </w:p>
    <w:p w14:paraId="7A5CCC7B" w14:textId="77777777" w:rsidR="00F42CA8" w:rsidRPr="00C37728" w:rsidRDefault="00F42CA8" w:rsidP="005172A3">
      <w:pPr>
        <w:rPr>
          <w:rFonts w:cstheme="minorHAnsi"/>
          <w:sz w:val="26"/>
          <w:szCs w:val="26"/>
        </w:rPr>
      </w:pPr>
    </w:p>
    <w:sectPr w:rsidR="00F42CA8" w:rsidRPr="00C3772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BF21" w14:textId="77777777" w:rsidR="006F1C21" w:rsidRDefault="006F1C21" w:rsidP="00F42CA8">
      <w:pPr>
        <w:spacing w:after="0" w:line="240" w:lineRule="auto"/>
      </w:pPr>
      <w:r>
        <w:separator/>
      </w:r>
    </w:p>
  </w:endnote>
  <w:endnote w:type="continuationSeparator" w:id="0">
    <w:p w14:paraId="4F5F263D" w14:textId="77777777" w:rsidR="006F1C21" w:rsidRDefault="006F1C21"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721929"/>
      <w:docPartObj>
        <w:docPartGallery w:val="Page Numbers (Bottom of Page)"/>
        <w:docPartUnique/>
      </w:docPartObj>
    </w:sdtPr>
    <w:sdtContent>
      <w:sdt>
        <w:sdtPr>
          <w:id w:val="-1769616900"/>
          <w:docPartObj>
            <w:docPartGallery w:val="Page Numbers (Top of Page)"/>
            <w:docPartUnique/>
          </w:docPartObj>
        </w:sdt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A3D3" w14:textId="77777777" w:rsidR="006F1C21" w:rsidRDefault="006F1C21" w:rsidP="00F42CA8">
      <w:pPr>
        <w:spacing w:after="0" w:line="240" w:lineRule="auto"/>
      </w:pPr>
      <w:r>
        <w:separator/>
      </w:r>
    </w:p>
  </w:footnote>
  <w:footnote w:type="continuationSeparator" w:id="0">
    <w:p w14:paraId="0F0B6CC9" w14:textId="77777777" w:rsidR="006F1C21" w:rsidRDefault="006F1C21"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55FA" w14:textId="77777777" w:rsidR="007C6A96" w:rsidRPr="00CB2D2B" w:rsidRDefault="007C6A96" w:rsidP="007C6A96">
    <w:pPr>
      <w:pStyle w:val="CM24"/>
      <w:jc w:val="center"/>
      <w:rPr>
        <w:rFonts w:asciiTheme="minorHAnsi" w:hAnsiTheme="minorHAnsi" w:cstheme="minorHAnsi"/>
        <w:b/>
        <w:bCs/>
        <w:color w:val="000000"/>
        <w:sz w:val="28"/>
        <w:szCs w:val="28"/>
      </w:rPr>
    </w:pPr>
    <w:r w:rsidRPr="00CB2D2B">
      <w:rPr>
        <w:rFonts w:asciiTheme="minorHAnsi" w:hAnsiTheme="minorHAnsi" w:cstheme="minorHAnsi"/>
        <w:b/>
        <w:bCs/>
        <w:color w:val="000000"/>
        <w:sz w:val="28"/>
        <w:szCs w:val="28"/>
      </w:rPr>
      <w:t>BOARD OF SUPERVISORS, COUNTY OF HUMBOLDT, STATE OF CALIFORNIA</w:t>
    </w:r>
  </w:p>
  <w:p w14:paraId="18D348D1" w14:textId="35F9EFD5" w:rsidR="007C6A96" w:rsidRPr="00CB2D2B" w:rsidRDefault="007C6A96" w:rsidP="007C6A96">
    <w:pPr>
      <w:pStyle w:val="Header"/>
      <w:jc w:val="center"/>
      <w:rPr>
        <w:rFonts w:cstheme="minorHAnsi"/>
        <w:b/>
        <w:bCs/>
        <w:color w:val="000000"/>
        <w:sz w:val="28"/>
        <w:szCs w:val="28"/>
      </w:rPr>
    </w:pPr>
    <w:r w:rsidRPr="00E47B47">
      <w:rPr>
        <w:rFonts w:cstheme="minorHAnsi"/>
        <w:b/>
        <w:bCs/>
        <w:color w:val="000000"/>
        <w:sz w:val="28"/>
        <w:szCs w:val="28"/>
      </w:rPr>
      <w:t>Certified Copy of Portion of Proceedings for the Meeting of</w:t>
    </w:r>
    <w:r w:rsidRPr="00CB2D2B">
      <w:rPr>
        <w:rFonts w:cstheme="minorHAnsi"/>
        <w:b/>
        <w:bCs/>
        <w:color w:val="000000"/>
        <w:sz w:val="28"/>
        <w:szCs w:val="28"/>
      </w:rPr>
      <w:t xml:space="preserve"> </w:t>
    </w:r>
    <w:sdt>
      <w:sdtPr>
        <w:rPr>
          <w:rStyle w:val="Style3"/>
          <w:sz w:val="28"/>
          <w:szCs w:val="28"/>
        </w:rPr>
        <w:id w:val="-424578911"/>
        <w:lock w:val="sdtLocked"/>
        <w:placeholder>
          <w:docPart w:val="1538DBFC5AB64826A8D66E7236C71704"/>
        </w:placeholder>
        <w:text/>
      </w:sdtPr>
      <w:sdtEndPr>
        <w:rPr>
          <w:rStyle w:val="DefaultParagraphFont"/>
          <w:rFonts w:asciiTheme="minorHAnsi" w:hAnsiTheme="minorHAnsi" w:cstheme="minorHAnsi"/>
          <w:b w:val="0"/>
          <w:bCs/>
          <w:color w:val="000000"/>
        </w:rPr>
      </w:sdtEndPr>
      <w:sdtContent>
        <w:r w:rsidR="00A80CA0">
          <w:rPr>
            <w:rStyle w:val="Style3"/>
            <w:sz w:val="28"/>
            <w:szCs w:val="28"/>
          </w:rPr>
          <w:t>May 1</w:t>
        </w:r>
        <w:r w:rsidR="00911776">
          <w:rPr>
            <w:rStyle w:val="Style3"/>
            <w:sz w:val="28"/>
            <w:szCs w:val="28"/>
          </w:rPr>
          <w:t>2</w:t>
        </w:r>
        <w:r w:rsidR="00A80CA0">
          <w:rPr>
            <w:rStyle w:val="Style3"/>
            <w:sz w:val="28"/>
            <w:szCs w:val="28"/>
          </w:rPr>
          <w:t>, 2026</w:t>
        </w:r>
      </w:sdtContent>
    </w:sdt>
  </w:p>
  <w:p w14:paraId="08C40698" w14:textId="77777777" w:rsidR="00BF1032" w:rsidRPr="00CB2D2B" w:rsidRDefault="00BF1032" w:rsidP="00BF1032">
    <w:pPr>
      <w:rPr>
        <w:rFonts w:cstheme="minorHAns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A34"/>
    <w:multiLevelType w:val="hybridMultilevel"/>
    <w:tmpl w:val="40346B5C"/>
    <w:lvl w:ilvl="0" w:tplc="74B4794A">
      <w:start w:val="1"/>
      <w:numFmt w:val="lowerLetter"/>
      <w:lvlText w:val="%1)"/>
      <w:lvlJc w:val="center"/>
      <w:pPr>
        <w:tabs>
          <w:tab w:val="num" w:pos="288"/>
        </w:tabs>
        <w:ind w:left="0" w:firstLine="0"/>
      </w:pPr>
      <w:rPr>
        <w:rFonts w:hint="default"/>
      </w:rPr>
    </w:lvl>
    <w:lvl w:ilvl="1" w:tplc="04090005">
      <w:start w:val="1"/>
      <w:numFmt w:val="bullet"/>
      <w:lvlText w:val=""/>
      <w:lvlJc w:val="left"/>
      <w:pPr>
        <w:tabs>
          <w:tab w:val="num" w:pos="1440"/>
        </w:tabs>
        <w:ind w:left="1440" w:hanging="360"/>
      </w:pPr>
      <w:rPr>
        <w:rFonts w:ascii="Wingdings" w:hAnsi="Wingding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DE37EC"/>
    <w:multiLevelType w:val="hybridMultilevel"/>
    <w:tmpl w:val="66FE881C"/>
    <w:lvl w:ilvl="0" w:tplc="36F02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953A43"/>
    <w:multiLevelType w:val="hybridMultilevel"/>
    <w:tmpl w:val="E5AA41D0"/>
    <w:lvl w:ilvl="0" w:tplc="FFFFFFFF">
      <w:start w:val="1"/>
      <w:numFmt w:val="decimal"/>
      <w:lvlText w:val="%1."/>
      <w:lvlJc w:val="left"/>
      <w:pPr>
        <w:tabs>
          <w:tab w:val="num" w:pos="288"/>
        </w:tabs>
        <w:ind w:left="0" w:firstLine="0"/>
      </w:pPr>
      <w:rPr>
        <w:rFonts w:hint="default"/>
      </w:rPr>
    </w:lvl>
    <w:lvl w:ilvl="1" w:tplc="FFFFFFFF">
      <w:start w:val="1"/>
      <w:numFmt w:val="bullet"/>
      <w:lvlText w:val=""/>
      <w:lvlJc w:val="left"/>
      <w:pPr>
        <w:tabs>
          <w:tab w:val="num" w:pos="1440"/>
        </w:tabs>
        <w:ind w:left="1440" w:hanging="360"/>
      </w:pPr>
      <w:rPr>
        <w:rFonts w:ascii="Wingdings" w:hAnsi="Wingding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00B49C8"/>
    <w:multiLevelType w:val="hybridMultilevel"/>
    <w:tmpl w:val="A4F4A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E00EA8"/>
    <w:multiLevelType w:val="hybridMultilevel"/>
    <w:tmpl w:val="EC96DB8E"/>
    <w:lvl w:ilvl="0" w:tplc="74B4794A">
      <w:start w:val="1"/>
      <w:numFmt w:val="lowerLetter"/>
      <w:lvlText w:val="%1)"/>
      <w:lvlJc w:val="center"/>
      <w:pPr>
        <w:tabs>
          <w:tab w:val="num" w:pos="288"/>
        </w:tabs>
        <w:ind w:left="0" w:firstLine="0"/>
      </w:pPr>
      <w:rPr>
        <w:rFonts w:hint="default"/>
      </w:rPr>
    </w:lvl>
    <w:lvl w:ilvl="1" w:tplc="04090005">
      <w:start w:val="1"/>
      <w:numFmt w:val="bullet"/>
      <w:lvlText w:val=""/>
      <w:lvlJc w:val="left"/>
      <w:pPr>
        <w:tabs>
          <w:tab w:val="num" w:pos="1440"/>
        </w:tabs>
        <w:ind w:left="1440" w:hanging="360"/>
      </w:pPr>
      <w:rPr>
        <w:rFonts w:ascii="Wingdings" w:hAnsi="Wingding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E373EC"/>
    <w:multiLevelType w:val="hybridMultilevel"/>
    <w:tmpl w:val="EC96DB8E"/>
    <w:lvl w:ilvl="0" w:tplc="FFFFFFFF">
      <w:start w:val="1"/>
      <w:numFmt w:val="lowerLetter"/>
      <w:lvlText w:val="%1)"/>
      <w:lvlJc w:val="center"/>
      <w:pPr>
        <w:tabs>
          <w:tab w:val="num" w:pos="288"/>
        </w:tabs>
        <w:ind w:left="0" w:firstLine="0"/>
      </w:pPr>
      <w:rPr>
        <w:rFonts w:hint="default"/>
      </w:rPr>
    </w:lvl>
    <w:lvl w:ilvl="1" w:tplc="FFFFFFFF">
      <w:start w:val="1"/>
      <w:numFmt w:val="bullet"/>
      <w:lvlText w:val=""/>
      <w:lvlJc w:val="left"/>
      <w:pPr>
        <w:tabs>
          <w:tab w:val="num" w:pos="1440"/>
        </w:tabs>
        <w:ind w:left="1440" w:hanging="360"/>
      </w:pPr>
      <w:rPr>
        <w:rFonts w:ascii="Wingdings" w:hAnsi="Wingding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BF0A25"/>
    <w:multiLevelType w:val="hybridMultilevel"/>
    <w:tmpl w:val="3E62C5FA"/>
    <w:lvl w:ilvl="0" w:tplc="FFFFFFFF">
      <w:start w:val="1"/>
      <w:numFmt w:val="lowerLetter"/>
      <w:lvlText w:val="%1)"/>
      <w:lvlJc w:val="center"/>
      <w:pPr>
        <w:tabs>
          <w:tab w:val="num" w:pos="288"/>
        </w:tabs>
        <w:ind w:left="0" w:firstLine="0"/>
      </w:pPr>
      <w:rPr>
        <w:rFonts w:hint="default"/>
      </w:rPr>
    </w:lvl>
    <w:lvl w:ilvl="1" w:tplc="FFFFFFFF">
      <w:start w:val="1"/>
      <w:numFmt w:val="bullet"/>
      <w:lvlText w:val=""/>
      <w:lvlJc w:val="left"/>
      <w:pPr>
        <w:tabs>
          <w:tab w:val="num" w:pos="1440"/>
        </w:tabs>
        <w:ind w:left="1440" w:hanging="360"/>
      </w:pPr>
      <w:rPr>
        <w:rFonts w:ascii="Wingdings" w:hAnsi="Wingding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DCA4F4E"/>
    <w:multiLevelType w:val="hybridMultilevel"/>
    <w:tmpl w:val="0EEA8926"/>
    <w:lvl w:ilvl="0" w:tplc="74B4794A">
      <w:start w:val="1"/>
      <w:numFmt w:val="lowerLetter"/>
      <w:lvlText w:val="%1)"/>
      <w:lvlJc w:val="center"/>
      <w:pPr>
        <w:tabs>
          <w:tab w:val="num" w:pos="288"/>
        </w:tabs>
        <w:ind w:left="0" w:firstLine="0"/>
      </w:pPr>
      <w:rPr>
        <w:rFonts w:hint="default"/>
      </w:rPr>
    </w:lvl>
    <w:lvl w:ilvl="1" w:tplc="04090005">
      <w:start w:val="1"/>
      <w:numFmt w:val="bullet"/>
      <w:lvlText w:val=""/>
      <w:lvlJc w:val="left"/>
      <w:pPr>
        <w:tabs>
          <w:tab w:val="num" w:pos="1170"/>
        </w:tabs>
        <w:ind w:left="1170" w:hanging="360"/>
      </w:pPr>
      <w:rPr>
        <w:rFonts w:ascii="Wingdings" w:hAnsi="Wingdings" w:hint="default"/>
        <w:b w:val="0"/>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693724B8"/>
    <w:multiLevelType w:val="hybridMultilevel"/>
    <w:tmpl w:val="BA7472B4"/>
    <w:lvl w:ilvl="0" w:tplc="8A58DC44">
      <w:start w:val="1"/>
      <w:numFmt w:val="decimal"/>
      <w:lvlText w:val="%1."/>
      <w:lvlJc w:val="left"/>
      <w:pPr>
        <w:tabs>
          <w:tab w:val="num" w:pos="-180"/>
        </w:tabs>
        <w:ind w:left="-180" w:hanging="54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0" w15:restartNumberingAfterBreak="0">
    <w:nsid w:val="7BA81F66"/>
    <w:multiLevelType w:val="hybridMultilevel"/>
    <w:tmpl w:val="6F7ED3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360032">
    <w:abstractNumId w:val="6"/>
  </w:num>
  <w:num w:numId="2" w16cid:durableId="1836067597">
    <w:abstractNumId w:val="2"/>
  </w:num>
  <w:num w:numId="3" w16cid:durableId="871839069">
    <w:abstractNumId w:val="8"/>
  </w:num>
  <w:num w:numId="4" w16cid:durableId="130632908">
    <w:abstractNumId w:val="4"/>
  </w:num>
  <w:num w:numId="5" w16cid:durableId="628586794">
    <w:abstractNumId w:val="0"/>
  </w:num>
  <w:num w:numId="6" w16cid:durableId="1652565406">
    <w:abstractNumId w:val="3"/>
  </w:num>
  <w:num w:numId="7" w16cid:durableId="438571960">
    <w:abstractNumId w:val="10"/>
  </w:num>
  <w:num w:numId="8" w16cid:durableId="171191792">
    <w:abstractNumId w:val="5"/>
  </w:num>
  <w:num w:numId="9" w16cid:durableId="1325940123">
    <w:abstractNumId w:val="7"/>
  </w:num>
  <w:num w:numId="10" w16cid:durableId="1773433920">
    <w:abstractNumId w:val="1"/>
  </w:num>
  <w:num w:numId="11" w16cid:durableId="16352104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0117A"/>
    <w:rsid w:val="00025916"/>
    <w:rsid w:val="0002610D"/>
    <w:rsid w:val="0006307F"/>
    <w:rsid w:val="00070414"/>
    <w:rsid w:val="00076C40"/>
    <w:rsid w:val="00085757"/>
    <w:rsid w:val="000A3B6B"/>
    <w:rsid w:val="000E16A7"/>
    <w:rsid w:val="000E5557"/>
    <w:rsid w:val="00111725"/>
    <w:rsid w:val="00122097"/>
    <w:rsid w:val="001231A7"/>
    <w:rsid w:val="00131028"/>
    <w:rsid w:val="001562D8"/>
    <w:rsid w:val="00174A4D"/>
    <w:rsid w:val="00176B87"/>
    <w:rsid w:val="00183BBC"/>
    <w:rsid w:val="001C02B3"/>
    <w:rsid w:val="001C191C"/>
    <w:rsid w:val="001F2330"/>
    <w:rsid w:val="00206EEE"/>
    <w:rsid w:val="0023651D"/>
    <w:rsid w:val="00243E80"/>
    <w:rsid w:val="0025607C"/>
    <w:rsid w:val="002D231F"/>
    <w:rsid w:val="002D7430"/>
    <w:rsid w:val="002F679F"/>
    <w:rsid w:val="002F7F06"/>
    <w:rsid w:val="0031304B"/>
    <w:rsid w:val="00322D7B"/>
    <w:rsid w:val="00324F48"/>
    <w:rsid w:val="00372CE6"/>
    <w:rsid w:val="00376DCB"/>
    <w:rsid w:val="003F52E7"/>
    <w:rsid w:val="00400A4B"/>
    <w:rsid w:val="004221EC"/>
    <w:rsid w:val="00441345"/>
    <w:rsid w:val="004456B4"/>
    <w:rsid w:val="0045375C"/>
    <w:rsid w:val="00462956"/>
    <w:rsid w:val="0046369F"/>
    <w:rsid w:val="00470815"/>
    <w:rsid w:val="00470F19"/>
    <w:rsid w:val="004718AB"/>
    <w:rsid w:val="00471E2B"/>
    <w:rsid w:val="00494BB9"/>
    <w:rsid w:val="004952D5"/>
    <w:rsid w:val="00495A16"/>
    <w:rsid w:val="004E4442"/>
    <w:rsid w:val="004F2172"/>
    <w:rsid w:val="004F3D23"/>
    <w:rsid w:val="004F5366"/>
    <w:rsid w:val="0050110F"/>
    <w:rsid w:val="00515B1D"/>
    <w:rsid w:val="005172A3"/>
    <w:rsid w:val="005418D8"/>
    <w:rsid w:val="00542873"/>
    <w:rsid w:val="00575340"/>
    <w:rsid w:val="00591DBD"/>
    <w:rsid w:val="005A339A"/>
    <w:rsid w:val="005A42FC"/>
    <w:rsid w:val="005D4D4A"/>
    <w:rsid w:val="005E0F80"/>
    <w:rsid w:val="005E7087"/>
    <w:rsid w:val="00630460"/>
    <w:rsid w:val="006519C2"/>
    <w:rsid w:val="0067490F"/>
    <w:rsid w:val="0067592E"/>
    <w:rsid w:val="006A3212"/>
    <w:rsid w:val="006B1115"/>
    <w:rsid w:val="006C47CD"/>
    <w:rsid w:val="006D69CE"/>
    <w:rsid w:val="006F1C21"/>
    <w:rsid w:val="006F5EC2"/>
    <w:rsid w:val="0070161B"/>
    <w:rsid w:val="00726473"/>
    <w:rsid w:val="00741581"/>
    <w:rsid w:val="00750BEE"/>
    <w:rsid w:val="00751B90"/>
    <w:rsid w:val="00754FDA"/>
    <w:rsid w:val="007649ED"/>
    <w:rsid w:val="00783DCE"/>
    <w:rsid w:val="00797C2C"/>
    <w:rsid w:val="007A331B"/>
    <w:rsid w:val="007A51D6"/>
    <w:rsid w:val="007B5252"/>
    <w:rsid w:val="007C0FB7"/>
    <w:rsid w:val="007C6A96"/>
    <w:rsid w:val="007D6AA2"/>
    <w:rsid w:val="007F02B0"/>
    <w:rsid w:val="007F06EB"/>
    <w:rsid w:val="007F56CE"/>
    <w:rsid w:val="008165E2"/>
    <w:rsid w:val="00824A7D"/>
    <w:rsid w:val="008477E0"/>
    <w:rsid w:val="00850C0F"/>
    <w:rsid w:val="00854C21"/>
    <w:rsid w:val="008557AE"/>
    <w:rsid w:val="00871ED5"/>
    <w:rsid w:val="00876CD8"/>
    <w:rsid w:val="00885AFC"/>
    <w:rsid w:val="008866D0"/>
    <w:rsid w:val="008922C6"/>
    <w:rsid w:val="00897FEB"/>
    <w:rsid w:val="008A383C"/>
    <w:rsid w:val="008D0FE3"/>
    <w:rsid w:val="008E4652"/>
    <w:rsid w:val="008F5434"/>
    <w:rsid w:val="008F5BA7"/>
    <w:rsid w:val="00911776"/>
    <w:rsid w:val="00936B14"/>
    <w:rsid w:val="00943762"/>
    <w:rsid w:val="0094688B"/>
    <w:rsid w:val="0097625E"/>
    <w:rsid w:val="009910B7"/>
    <w:rsid w:val="0099174A"/>
    <w:rsid w:val="009C646A"/>
    <w:rsid w:val="009D00AB"/>
    <w:rsid w:val="009E6163"/>
    <w:rsid w:val="00A424DB"/>
    <w:rsid w:val="00A4339D"/>
    <w:rsid w:val="00A50579"/>
    <w:rsid w:val="00A5371F"/>
    <w:rsid w:val="00A6263D"/>
    <w:rsid w:val="00A80CA0"/>
    <w:rsid w:val="00A90ACA"/>
    <w:rsid w:val="00AC12D9"/>
    <w:rsid w:val="00AD267B"/>
    <w:rsid w:val="00AF4ADC"/>
    <w:rsid w:val="00B16BD6"/>
    <w:rsid w:val="00B2026B"/>
    <w:rsid w:val="00B36AEC"/>
    <w:rsid w:val="00B557C7"/>
    <w:rsid w:val="00B57F83"/>
    <w:rsid w:val="00B613D0"/>
    <w:rsid w:val="00B72E35"/>
    <w:rsid w:val="00B7369B"/>
    <w:rsid w:val="00B76424"/>
    <w:rsid w:val="00BA6B17"/>
    <w:rsid w:val="00BC3829"/>
    <w:rsid w:val="00BF1032"/>
    <w:rsid w:val="00BF6C11"/>
    <w:rsid w:val="00C12059"/>
    <w:rsid w:val="00C20F71"/>
    <w:rsid w:val="00C303A1"/>
    <w:rsid w:val="00C31F3A"/>
    <w:rsid w:val="00C32F21"/>
    <w:rsid w:val="00C37728"/>
    <w:rsid w:val="00C571EF"/>
    <w:rsid w:val="00C614D2"/>
    <w:rsid w:val="00C62C91"/>
    <w:rsid w:val="00C97B06"/>
    <w:rsid w:val="00CA155F"/>
    <w:rsid w:val="00CB2D2B"/>
    <w:rsid w:val="00CB7C72"/>
    <w:rsid w:val="00CC71DE"/>
    <w:rsid w:val="00CC7267"/>
    <w:rsid w:val="00CD2EC1"/>
    <w:rsid w:val="00CE0266"/>
    <w:rsid w:val="00CE4B52"/>
    <w:rsid w:val="00CE65CE"/>
    <w:rsid w:val="00CE7FEC"/>
    <w:rsid w:val="00CF57A7"/>
    <w:rsid w:val="00D01DC7"/>
    <w:rsid w:val="00D145E2"/>
    <w:rsid w:val="00D25FC0"/>
    <w:rsid w:val="00D40C07"/>
    <w:rsid w:val="00D63DF4"/>
    <w:rsid w:val="00D66B65"/>
    <w:rsid w:val="00D770CD"/>
    <w:rsid w:val="00D823AF"/>
    <w:rsid w:val="00D83663"/>
    <w:rsid w:val="00DA106B"/>
    <w:rsid w:val="00DA1C28"/>
    <w:rsid w:val="00DB49A3"/>
    <w:rsid w:val="00DC0321"/>
    <w:rsid w:val="00DC2F51"/>
    <w:rsid w:val="00DC41F2"/>
    <w:rsid w:val="00DC58C3"/>
    <w:rsid w:val="00DD6561"/>
    <w:rsid w:val="00DE20D4"/>
    <w:rsid w:val="00E005CE"/>
    <w:rsid w:val="00E4028F"/>
    <w:rsid w:val="00E44659"/>
    <w:rsid w:val="00E47B47"/>
    <w:rsid w:val="00E47F39"/>
    <w:rsid w:val="00E574ED"/>
    <w:rsid w:val="00E64B4A"/>
    <w:rsid w:val="00E809DE"/>
    <w:rsid w:val="00EA1F5F"/>
    <w:rsid w:val="00EA3D61"/>
    <w:rsid w:val="00EB0D73"/>
    <w:rsid w:val="00EF039B"/>
    <w:rsid w:val="00EF0F0E"/>
    <w:rsid w:val="00F33449"/>
    <w:rsid w:val="00F42CA8"/>
    <w:rsid w:val="00F46337"/>
    <w:rsid w:val="00F63E0C"/>
    <w:rsid w:val="00F97493"/>
    <w:rsid w:val="00FE59F9"/>
    <w:rsid w:val="00FF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1DDB47B-C2E0-4A65-99CB-424BD68F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semiHidden/>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semiHidden/>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character" w:styleId="PageNumber">
    <w:name w:val="page number"/>
    <w:basedOn w:val="DefaultParagraphFont"/>
    <w:semiHidden/>
    <w:unhideWhenUsed/>
    <w:rsid w:val="00575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9C3530A62A6548FEBCC3F07A3487398D"/>
        <w:category>
          <w:name w:val="General"/>
          <w:gallery w:val="placeholder"/>
        </w:category>
        <w:types>
          <w:type w:val="bbPlcHdr"/>
        </w:types>
        <w:behaviors>
          <w:behavior w:val="content"/>
        </w:behaviors>
        <w:guid w:val="{ECA7283F-4B77-477F-8298-76AECF0F5EA5}"/>
      </w:docPartPr>
      <w:docPartBody>
        <w:p w:rsidR="00876A24" w:rsidRDefault="00B353F4" w:rsidP="00B353F4">
          <w:pPr>
            <w:pStyle w:val="9C3530A62A6548FEBCC3F07A3487398D2"/>
          </w:pPr>
          <w:r w:rsidRPr="00754FDA">
            <w:rPr>
              <w:rStyle w:val="PlaceholderText"/>
              <w:rFonts w:cstheme="minorHAnsi"/>
              <w:sz w:val="24"/>
              <w:szCs w:val="24"/>
            </w:rPr>
            <w:t>Click or tap here to enter context for this resolution.</w:t>
          </w:r>
        </w:p>
      </w:docPartBody>
    </w:docPart>
    <w:docPart>
      <w:docPartPr>
        <w:name w:val="4FB94B6D245647CAA2F24FCC61DD7D2D"/>
        <w:category>
          <w:name w:val="General"/>
          <w:gallery w:val="placeholder"/>
        </w:category>
        <w:types>
          <w:type w:val="bbPlcHdr"/>
        </w:types>
        <w:behaviors>
          <w:behavior w:val="content"/>
        </w:behaviors>
        <w:guid w:val="{975B4C32-28BD-4357-8B25-226F2E2D0967}"/>
      </w:docPartPr>
      <w:docPartBody>
        <w:p w:rsidR="00876A24" w:rsidRDefault="00B353F4" w:rsidP="00B353F4">
          <w:pPr>
            <w:pStyle w:val="4FB94B6D245647CAA2F24FCC61DD7D2D2"/>
          </w:pPr>
          <w:r w:rsidRPr="00754FDA">
            <w:rPr>
              <w:rStyle w:val="PlaceholderText"/>
              <w:rFonts w:cstheme="minorHAnsi"/>
              <w:sz w:val="24"/>
              <w:szCs w:val="24"/>
            </w:rPr>
            <w:t>Click or tap here to enter context for this resolution.</w:t>
          </w:r>
        </w:p>
      </w:docPartBody>
    </w:docPart>
    <w:docPart>
      <w:docPartPr>
        <w:name w:val="BB9AC9D282EA4024932A5EFF667EFABE"/>
        <w:category>
          <w:name w:val="General"/>
          <w:gallery w:val="placeholder"/>
        </w:category>
        <w:types>
          <w:type w:val="bbPlcHdr"/>
        </w:types>
        <w:behaviors>
          <w:behavior w:val="content"/>
        </w:behaviors>
        <w:guid w:val="{D81203A8-BDF4-479D-BC6C-3BF145381CC5}"/>
      </w:docPartPr>
      <w:docPartBody>
        <w:p w:rsidR="00876A24" w:rsidRDefault="00B353F4" w:rsidP="00B353F4">
          <w:pPr>
            <w:pStyle w:val="BB9AC9D282EA4024932A5EFF667EFABE2"/>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
      <w:docPartPr>
        <w:name w:val="49B2D129EB664E548580514729CF2514"/>
        <w:category>
          <w:name w:val="General"/>
          <w:gallery w:val="placeholder"/>
        </w:category>
        <w:types>
          <w:type w:val="bbPlcHdr"/>
        </w:types>
        <w:behaviors>
          <w:behavior w:val="content"/>
        </w:behaviors>
        <w:guid w:val="{AADE7E6C-0410-4BE1-B932-1CAF573BDC51}"/>
      </w:docPartPr>
      <w:docPartBody>
        <w:p w:rsidR="00876A24" w:rsidRDefault="00B353F4" w:rsidP="00B353F4">
          <w:pPr>
            <w:pStyle w:val="49B2D129EB664E548580514729CF25142"/>
          </w:pPr>
          <w:r w:rsidRPr="00AF4ADC">
            <w:rPr>
              <w:rStyle w:val="PlaceholderText"/>
              <w:sz w:val="24"/>
              <w:szCs w:val="24"/>
            </w:rPr>
            <w:t>Click or tap here to enter context for this resolution</w:t>
          </w:r>
          <w:r w:rsidRPr="00EB47CA">
            <w:rPr>
              <w:rStyle w:val="PlaceholderText"/>
            </w:rPr>
            <w:t>.</w:t>
          </w:r>
        </w:p>
      </w:docPartBody>
    </w:docPart>
    <w:docPart>
      <w:docPartPr>
        <w:name w:val="7042B537681749BEB75B024D7F9201DC"/>
        <w:category>
          <w:name w:val="General"/>
          <w:gallery w:val="placeholder"/>
        </w:category>
        <w:types>
          <w:type w:val="bbPlcHdr"/>
        </w:types>
        <w:behaviors>
          <w:behavior w:val="content"/>
        </w:behaviors>
        <w:guid w:val="{B7B75E21-27DF-406B-BF43-383272EFC3A9}"/>
      </w:docPartPr>
      <w:docPartBody>
        <w:p w:rsidR="00BB0AFE" w:rsidRDefault="00BB0AFE" w:rsidP="00BB0AFE">
          <w:pPr>
            <w:pStyle w:val="7042B537681749BEB75B024D7F9201DC"/>
          </w:pPr>
          <w:r w:rsidRPr="00754FDA">
            <w:rPr>
              <w:rStyle w:val="PlaceholderText"/>
              <w:rFonts w:cstheme="minorHAnsi"/>
            </w:rPr>
            <w:t>Click or tap here to enter context for this resolution.</w:t>
          </w:r>
        </w:p>
      </w:docPartBody>
    </w:docPart>
    <w:docPart>
      <w:docPartPr>
        <w:name w:val="A4B955C7546D4A3694FE26422B5595DC"/>
        <w:category>
          <w:name w:val="General"/>
          <w:gallery w:val="placeholder"/>
        </w:category>
        <w:types>
          <w:type w:val="bbPlcHdr"/>
        </w:types>
        <w:behaviors>
          <w:behavior w:val="content"/>
        </w:behaviors>
        <w:guid w:val="{2C66B6AC-AA06-4E71-8771-57F0E9755FAC}"/>
      </w:docPartPr>
      <w:docPartBody>
        <w:p w:rsidR="00467740" w:rsidRDefault="003818B4" w:rsidP="003818B4">
          <w:pPr>
            <w:pStyle w:val="A4B955C7546D4A3694FE26422B5595DC"/>
          </w:pPr>
          <w:r w:rsidRPr="00754FDA">
            <w:rPr>
              <w:rStyle w:val="PlaceholderText"/>
              <w:rFonts w:cstheme="minorHAnsi"/>
            </w:rPr>
            <w:t>Click or tap here to enter context for this resolution.</w:t>
          </w:r>
        </w:p>
      </w:docPartBody>
    </w:docPart>
    <w:docPart>
      <w:docPartPr>
        <w:name w:val="828D1AED08884E5F8FB47BF1F7E992C3"/>
        <w:category>
          <w:name w:val="General"/>
          <w:gallery w:val="placeholder"/>
        </w:category>
        <w:types>
          <w:type w:val="bbPlcHdr"/>
        </w:types>
        <w:behaviors>
          <w:behavior w:val="content"/>
        </w:behaviors>
        <w:guid w:val="{62AC68BB-1D91-4023-BDEA-C2796E92D501}"/>
      </w:docPartPr>
      <w:docPartBody>
        <w:p w:rsidR="00467740" w:rsidRDefault="003818B4" w:rsidP="003818B4">
          <w:pPr>
            <w:pStyle w:val="828D1AED08884E5F8FB47BF1F7E992C3"/>
          </w:pPr>
          <w:r w:rsidRPr="00754FDA">
            <w:rPr>
              <w:rStyle w:val="PlaceholderText"/>
              <w:rFonts w:cstheme="minorHAnsi"/>
            </w:rPr>
            <w:t>Click or tap here to enter context for this resolution.</w:t>
          </w:r>
        </w:p>
      </w:docPartBody>
    </w:docPart>
    <w:docPart>
      <w:docPartPr>
        <w:name w:val="2E838EE7E80B442BA803E9B9965E70A0"/>
        <w:category>
          <w:name w:val="General"/>
          <w:gallery w:val="placeholder"/>
        </w:category>
        <w:types>
          <w:type w:val="bbPlcHdr"/>
        </w:types>
        <w:behaviors>
          <w:behavior w:val="content"/>
        </w:behaviors>
        <w:guid w:val="{79093736-4DD3-4720-82E6-33E2F4C590C1}"/>
      </w:docPartPr>
      <w:docPartBody>
        <w:p w:rsidR="009178ED" w:rsidRDefault="009178ED" w:rsidP="009178ED">
          <w:pPr>
            <w:pStyle w:val="2E838EE7E80B442BA803E9B9965E70A0"/>
          </w:pPr>
          <w:r w:rsidRPr="00754FDA">
            <w:rPr>
              <w:rStyle w:val="PlaceholderText"/>
              <w:rFonts w:cstheme="minorHAnsi"/>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2610D"/>
    <w:rsid w:val="00061248"/>
    <w:rsid w:val="00111725"/>
    <w:rsid w:val="00122097"/>
    <w:rsid w:val="00183BBC"/>
    <w:rsid w:val="002F7F06"/>
    <w:rsid w:val="003818B4"/>
    <w:rsid w:val="00441345"/>
    <w:rsid w:val="00467740"/>
    <w:rsid w:val="00470815"/>
    <w:rsid w:val="00497CE8"/>
    <w:rsid w:val="004D75BB"/>
    <w:rsid w:val="004F5366"/>
    <w:rsid w:val="00564BD2"/>
    <w:rsid w:val="006411A0"/>
    <w:rsid w:val="0070161B"/>
    <w:rsid w:val="007649ED"/>
    <w:rsid w:val="007F02B0"/>
    <w:rsid w:val="008165E2"/>
    <w:rsid w:val="00850C0F"/>
    <w:rsid w:val="00876A24"/>
    <w:rsid w:val="009178ED"/>
    <w:rsid w:val="009C646A"/>
    <w:rsid w:val="009E6163"/>
    <w:rsid w:val="00B353F4"/>
    <w:rsid w:val="00B557C7"/>
    <w:rsid w:val="00B613D0"/>
    <w:rsid w:val="00B76424"/>
    <w:rsid w:val="00BB0AFE"/>
    <w:rsid w:val="00C4175A"/>
    <w:rsid w:val="00C97B06"/>
    <w:rsid w:val="00CE65CE"/>
    <w:rsid w:val="00D63DF4"/>
    <w:rsid w:val="00D770CD"/>
    <w:rsid w:val="00DC58C3"/>
    <w:rsid w:val="00DE20D4"/>
    <w:rsid w:val="00EB0D73"/>
    <w:rsid w:val="00FD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8ED"/>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9C3530A62A6548FEBCC3F07A3487398D2">
    <w:name w:val="9C3530A62A6548FEBCC3F07A3487398D2"/>
    <w:rsid w:val="00B353F4"/>
    <w:rPr>
      <w:rFonts w:eastAsiaTheme="minorHAnsi"/>
    </w:rPr>
  </w:style>
  <w:style w:type="paragraph" w:customStyle="1" w:styleId="4FB94B6D245647CAA2F24FCC61DD7D2D2">
    <w:name w:val="4FB94B6D245647CAA2F24FCC61DD7D2D2"/>
    <w:rsid w:val="00B353F4"/>
    <w:rPr>
      <w:rFonts w:eastAsiaTheme="minorHAnsi"/>
    </w:rPr>
  </w:style>
  <w:style w:type="paragraph" w:customStyle="1" w:styleId="BB9AC9D282EA4024932A5EFF667EFABE2">
    <w:name w:val="BB9AC9D282EA4024932A5EFF667EFABE2"/>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49B2D129EB664E548580514729CF25142">
    <w:name w:val="49B2D129EB664E548580514729CF2514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 w:type="paragraph" w:customStyle="1" w:styleId="7042B537681749BEB75B024D7F9201DC">
    <w:name w:val="7042B537681749BEB75B024D7F9201DC"/>
    <w:rsid w:val="00BB0AFE"/>
    <w:pPr>
      <w:spacing w:line="278" w:lineRule="auto"/>
    </w:pPr>
    <w:rPr>
      <w:kern w:val="2"/>
      <w:sz w:val="24"/>
      <w:szCs w:val="24"/>
      <w14:ligatures w14:val="standardContextual"/>
    </w:rPr>
  </w:style>
  <w:style w:type="paragraph" w:customStyle="1" w:styleId="A4B955C7546D4A3694FE26422B5595DC">
    <w:name w:val="A4B955C7546D4A3694FE26422B5595DC"/>
    <w:rsid w:val="003818B4"/>
    <w:pPr>
      <w:spacing w:line="278" w:lineRule="auto"/>
    </w:pPr>
    <w:rPr>
      <w:kern w:val="2"/>
      <w:sz w:val="24"/>
      <w:szCs w:val="24"/>
      <w14:ligatures w14:val="standardContextual"/>
    </w:rPr>
  </w:style>
  <w:style w:type="paragraph" w:customStyle="1" w:styleId="828D1AED08884E5F8FB47BF1F7E992C3">
    <w:name w:val="828D1AED08884E5F8FB47BF1F7E992C3"/>
    <w:rsid w:val="003818B4"/>
    <w:pPr>
      <w:spacing w:line="278" w:lineRule="auto"/>
    </w:pPr>
    <w:rPr>
      <w:kern w:val="2"/>
      <w:sz w:val="24"/>
      <w:szCs w:val="24"/>
      <w14:ligatures w14:val="standardContextual"/>
    </w:rPr>
  </w:style>
  <w:style w:type="paragraph" w:customStyle="1" w:styleId="2E838EE7E80B442BA803E9B9965E70A0">
    <w:name w:val="2E838EE7E80B442BA803E9B9965E70A0"/>
    <w:rsid w:val="009178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EB1E4-B736-42C2-8D8D-B7C7F796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Pages>
  <Words>3275</Words>
  <Characters>18669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Valeska, Destinee</cp:lastModifiedBy>
  <cp:revision>33</cp:revision>
  <cp:lastPrinted>2025-09-18T16:17:00Z</cp:lastPrinted>
  <dcterms:created xsi:type="dcterms:W3CDTF">2025-04-29T22:35:00Z</dcterms:created>
  <dcterms:modified xsi:type="dcterms:W3CDTF">2026-04-24T18:10:00Z</dcterms:modified>
</cp:coreProperties>
</file>