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5DDCC" w14:textId="60FB7C13" w:rsidR="00C25440" w:rsidRPr="00C25440" w:rsidRDefault="00C25440" w:rsidP="002E1E8B">
      <w:pPr>
        <w:jc w:val="both"/>
        <w:rPr>
          <w:rFonts w:ascii="Calibri" w:hAnsi="Calibri" w:cs="Calibri"/>
          <w:b/>
          <w:sz w:val="26"/>
          <w:szCs w:val="26"/>
        </w:rPr>
      </w:pPr>
      <w:r w:rsidRPr="00C25440">
        <w:rPr>
          <w:rFonts w:ascii="Calibri" w:hAnsi="Calibri" w:cs="Calibri"/>
          <w:b/>
          <w:sz w:val="26"/>
          <w:szCs w:val="26"/>
        </w:rPr>
        <w:t xml:space="preserve">RESOLUTION OF THE HUMBOLDT COUNTY BOARD OF SUPERVISORS MAKING THE REQUIRED FINDINGS TO DENY THE APPEAL, CERTIFY COMPLIANCE WITH THE CALIFORNIA ENVIRONMENTAL QUALITY ACT, APPROVING THE HUMBOLDT COMMONS PARCEL MAP SUBDIVISION </w:t>
      </w:r>
      <w:r>
        <w:rPr>
          <w:rFonts w:ascii="Calibri" w:hAnsi="Calibri" w:cs="Calibri"/>
          <w:b/>
          <w:sz w:val="26"/>
          <w:szCs w:val="26"/>
        </w:rPr>
        <w:t xml:space="preserve">AND SPECIAL PERMIT, </w:t>
      </w:r>
      <w:r w:rsidRPr="00C25440">
        <w:rPr>
          <w:rFonts w:ascii="Calibri" w:hAnsi="Calibri" w:cs="Calibri"/>
          <w:b/>
          <w:sz w:val="26"/>
          <w:szCs w:val="26"/>
        </w:rPr>
        <w:t>AND DENYING THE EXCEPTION REQUEST</w:t>
      </w:r>
      <w:r>
        <w:rPr>
          <w:rFonts w:ascii="Calibri" w:hAnsi="Calibri" w:cs="Calibri"/>
          <w:b/>
          <w:sz w:val="26"/>
          <w:szCs w:val="26"/>
        </w:rPr>
        <w:t>.</w:t>
      </w:r>
      <w:r w:rsidRPr="00C25440">
        <w:rPr>
          <w:rFonts w:ascii="Calibri" w:hAnsi="Calibri" w:cs="Calibri"/>
          <w:b/>
          <w:sz w:val="26"/>
          <w:szCs w:val="26"/>
        </w:rPr>
        <w:t xml:space="preserve"> RECORD NO. PLN-2025-19246-APPEAL; APN 508-251-060-000 AND 510-133-013-000</w:t>
      </w:r>
    </w:p>
    <w:p w14:paraId="21BAAD28" w14:textId="77777777" w:rsidR="00C25440" w:rsidRPr="00C25440" w:rsidRDefault="00C25440" w:rsidP="00C25440">
      <w:pPr>
        <w:widowControl/>
        <w:autoSpaceDE/>
        <w:autoSpaceDN/>
        <w:adjustRightInd/>
        <w:ind w:firstLine="720"/>
        <w:jc w:val="both"/>
        <w:rPr>
          <w:rFonts w:ascii="Calibri" w:eastAsia="Calibri" w:hAnsi="Calibri" w:cs="Calibri"/>
          <w:sz w:val="26"/>
          <w:szCs w:val="26"/>
          <w:highlight w:val="lightGray"/>
        </w:rPr>
      </w:pPr>
    </w:p>
    <w:p w14:paraId="1191AD67" w14:textId="2AD3C3D7" w:rsidR="00C25440" w:rsidRPr="00C25440" w:rsidRDefault="00C25440" w:rsidP="002E1E8B">
      <w:pPr>
        <w:widowControl/>
        <w:autoSpaceDE/>
        <w:autoSpaceDN/>
        <w:adjustRightInd/>
        <w:jc w:val="both"/>
        <w:rPr>
          <w:rFonts w:ascii="Calibri" w:eastAsia="Calibri" w:hAnsi="Calibri" w:cs="Calibri"/>
          <w:sz w:val="26"/>
          <w:szCs w:val="26"/>
        </w:rPr>
      </w:pPr>
      <w:r w:rsidRPr="00C25440">
        <w:rPr>
          <w:rFonts w:ascii="Calibri" w:eastAsia="Calibri" w:hAnsi="Calibri" w:cs="Calibri"/>
          <w:b/>
          <w:sz w:val="26"/>
          <w:szCs w:val="26"/>
        </w:rPr>
        <w:t>WHEREAS,</w:t>
      </w:r>
      <w:r w:rsidRPr="00C25440">
        <w:rPr>
          <w:rFonts w:ascii="Calibri" w:eastAsia="Calibri" w:hAnsi="Calibri" w:cs="Calibri"/>
          <w:sz w:val="26"/>
          <w:szCs w:val="26"/>
        </w:rPr>
        <w:t xml:space="preserve"> the property owner submitted an application seeking approval of a Parcel Map Subdivision resulting in two parcels of approximately 12.63 acres (Parcel 1) and 1.96 acres (Parcel 2), a Special Permit for wetland relocation and consolidation, and Exception Requests to Humboldt County Code requirements for paving; and</w:t>
      </w:r>
    </w:p>
    <w:p w14:paraId="1CB6020A" w14:textId="77777777" w:rsidR="00C25440" w:rsidRPr="00C25440" w:rsidRDefault="00C25440" w:rsidP="002E1E8B">
      <w:pPr>
        <w:widowControl/>
        <w:autoSpaceDE/>
        <w:autoSpaceDN/>
        <w:adjustRightInd/>
        <w:jc w:val="both"/>
        <w:rPr>
          <w:rFonts w:ascii="Calibri" w:eastAsia="Calibri" w:hAnsi="Calibri" w:cs="Calibri"/>
          <w:sz w:val="26"/>
          <w:szCs w:val="26"/>
          <w:highlight w:val="lightGray"/>
        </w:rPr>
      </w:pPr>
    </w:p>
    <w:p w14:paraId="0D790743" w14:textId="3BE75B2F" w:rsidR="00C25440" w:rsidRPr="0027254D" w:rsidRDefault="00C25440" w:rsidP="002E1E8B">
      <w:pPr>
        <w:widowControl/>
        <w:autoSpaceDE/>
        <w:autoSpaceDN/>
        <w:adjustRightInd/>
        <w:jc w:val="both"/>
        <w:rPr>
          <w:rFonts w:ascii="Calibri" w:eastAsia="Calibri" w:hAnsi="Calibri" w:cs="Calibri"/>
          <w:sz w:val="26"/>
          <w:szCs w:val="26"/>
        </w:rPr>
      </w:pPr>
      <w:r w:rsidRPr="0027254D">
        <w:rPr>
          <w:rFonts w:ascii="Calibri" w:eastAsia="Calibri" w:hAnsi="Calibri" w:cs="Calibri"/>
          <w:b/>
          <w:sz w:val="26"/>
          <w:szCs w:val="26"/>
        </w:rPr>
        <w:t>WHEREAS,</w:t>
      </w:r>
      <w:r w:rsidRPr="0027254D">
        <w:rPr>
          <w:rFonts w:ascii="Calibri" w:eastAsia="Calibri" w:hAnsi="Calibri" w:cs="Calibri"/>
          <w:sz w:val="26"/>
          <w:szCs w:val="26"/>
        </w:rPr>
        <w:t xml:space="preserve"> </w:t>
      </w:r>
      <w:r w:rsidR="0027254D" w:rsidRPr="0027254D">
        <w:rPr>
          <w:rFonts w:ascii="Calibri" w:eastAsia="Calibri" w:hAnsi="Calibri" w:cs="Calibri"/>
          <w:sz w:val="26"/>
          <w:szCs w:val="26"/>
        </w:rPr>
        <w:t>Humboldt Commons provided evidence in support of approving a Parcel Map Subdivision and Special Permit to allow wetland relocation and consolidation</w:t>
      </w:r>
      <w:r w:rsidRPr="0027254D">
        <w:rPr>
          <w:rFonts w:ascii="Calibri" w:eastAsia="Calibri" w:hAnsi="Calibri" w:cs="Calibri"/>
          <w:sz w:val="26"/>
          <w:szCs w:val="26"/>
        </w:rPr>
        <w:t>; and</w:t>
      </w:r>
    </w:p>
    <w:p w14:paraId="6D726038" w14:textId="77777777" w:rsidR="0027254D" w:rsidRDefault="0027254D" w:rsidP="002E1E8B">
      <w:pPr>
        <w:widowControl/>
        <w:autoSpaceDE/>
        <w:autoSpaceDN/>
        <w:adjustRightInd/>
        <w:jc w:val="both"/>
        <w:rPr>
          <w:rFonts w:ascii="Calibri" w:eastAsia="Calibri" w:hAnsi="Calibri" w:cs="Calibri"/>
          <w:b/>
          <w:bCs/>
          <w:sz w:val="26"/>
          <w:szCs w:val="26"/>
          <w:highlight w:val="lightGray"/>
        </w:rPr>
      </w:pPr>
    </w:p>
    <w:p w14:paraId="7CFDF02E" w14:textId="7A2B6298" w:rsidR="00C25440" w:rsidRPr="0027254D" w:rsidRDefault="00C25440" w:rsidP="002E1E8B">
      <w:pPr>
        <w:widowControl/>
        <w:autoSpaceDE/>
        <w:autoSpaceDN/>
        <w:adjustRightInd/>
        <w:jc w:val="both"/>
        <w:rPr>
          <w:rFonts w:ascii="Calibri" w:eastAsia="Calibri" w:hAnsi="Calibri" w:cs="Calibri"/>
          <w:sz w:val="26"/>
          <w:szCs w:val="26"/>
        </w:rPr>
      </w:pPr>
      <w:r w:rsidRPr="0027254D">
        <w:rPr>
          <w:rFonts w:ascii="Calibri" w:eastAsia="Calibri" w:hAnsi="Calibri" w:cs="Calibri"/>
          <w:b/>
          <w:sz w:val="26"/>
          <w:szCs w:val="26"/>
        </w:rPr>
        <w:t>WHEREAS</w:t>
      </w:r>
      <w:r w:rsidRPr="0027254D">
        <w:rPr>
          <w:rFonts w:ascii="Calibri" w:eastAsia="Calibri" w:hAnsi="Calibri" w:cs="Calibri"/>
          <w:sz w:val="26"/>
          <w:szCs w:val="26"/>
        </w:rPr>
        <w:t>, the County Planning Division has reviewed the submitted application and evidence and has referred the application and evidence to involved reviewing agencies for site inspections, comments and recommendations; and</w:t>
      </w:r>
    </w:p>
    <w:p w14:paraId="34F401E2" w14:textId="77777777" w:rsidR="00C25440" w:rsidRPr="00C25440" w:rsidRDefault="00C25440" w:rsidP="002E1E8B">
      <w:pPr>
        <w:widowControl/>
        <w:autoSpaceDE/>
        <w:autoSpaceDN/>
        <w:adjustRightInd/>
        <w:jc w:val="both"/>
        <w:rPr>
          <w:rFonts w:ascii="Calibri" w:eastAsia="Calibri" w:hAnsi="Calibri" w:cs="Calibri"/>
          <w:sz w:val="26"/>
          <w:szCs w:val="26"/>
          <w:highlight w:val="lightGray"/>
        </w:rPr>
      </w:pPr>
    </w:p>
    <w:p w14:paraId="0FF9079B" w14:textId="61882D64" w:rsidR="00C25440" w:rsidRPr="0027254D" w:rsidRDefault="00C25440" w:rsidP="002E1E8B">
      <w:pPr>
        <w:widowControl/>
        <w:autoSpaceDE/>
        <w:autoSpaceDN/>
        <w:adjustRightInd/>
        <w:jc w:val="both"/>
        <w:rPr>
          <w:rFonts w:ascii="Calibri" w:eastAsia="Calibri" w:hAnsi="Calibri" w:cs="Calibri"/>
          <w:sz w:val="26"/>
          <w:szCs w:val="26"/>
        </w:rPr>
      </w:pPr>
      <w:r w:rsidRPr="0027254D">
        <w:rPr>
          <w:rFonts w:ascii="Calibri" w:eastAsia="Calibri" w:hAnsi="Calibri" w:cs="Calibri"/>
          <w:b/>
          <w:bCs/>
          <w:sz w:val="26"/>
          <w:szCs w:val="26"/>
        </w:rPr>
        <w:t xml:space="preserve">WHEREAS, </w:t>
      </w:r>
      <w:r w:rsidRPr="0027254D">
        <w:rPr>
          <w:rFonts w:ascii="Calibri" w:eastAsia="Calibri" w:hAnsi="Calibri" w:cs="Calibri"/>
          <w:sz w:val="26"/>
          <w:szCs w:val="26"/>
        </w:rPr>
        <w:t xml:space="preserve">a public hearing was held on the matter before the Humboldt County Planning Commission on </w:t>
      </w:r>
      <w:r w:rsidR="0027254D" w:rsidRPr="0027254D">
        <w:rPr>
          <w:rFonts w:ascii="Calibri" w:eastAsia="Calibri" w:hAnsi="Calibri" w:cs="Calibri"/>
          <w:sz w:val="26"/>
          <w:szCs w:val="26"/>
        </w:rPr>
        <w:t>March</w:t>
      </w:r>
      <w:r w:rsidRPr="0027254D">
        <w:rPr>
          <w:rFonts w:ascii="Calibri" w:eastAsia="Calibri" w:hAnsi="Calibri" w:cs="Calibri"/>
          <w:sz w:val="26"/>
          <w:szCs w:val="26"/>
        </w:rPr>
        <w:t xml:space="preserve"> </w:t>
      </w:r>
      <w:r w:rsidR="0027254D" w:rsidRPr="0027254D">
        <w:rPr>
          <w:rFonts w:ascii="Calibri" w:eastAsia="Calibri" w:hAnsi="Calibri" w:cs="Calibri"/>
          <w:sz w:val="26"/>
          <w:szCs w:val="26"/>
        </w:rPr>
        <w:t>19,</w:t>
      </w:r>
      <w:r w:rsidRPr="0027254D">
        <w:rPr>
          <w:rFonts w:ascii="Calibri" w:eastAsia="Calibri" w:hAnsi="Calibri" w:cs="Calibri"/>
          <w:sz w:val="26"/>
          <w:szCs w:val="26"/>
        </w:rPr>
        <w:t xml:space="preserve"> 202</w:t>
      </w:r>
      <w:r w:rsidR="0027254D" w:rsidRPr="0027254D">
        <w:rPr>
          <w:rFonts w:ascii="Calibri" w:eastAsia="Calibri" w:hAnsi="Calibri" w:cs="Calibri"/>
          <w:sz w:val="26"/>
          <w:szCs w:val="26"/>
        </w:rPr>
        <w:t>6</w:t>
      </w:r>
      <w:r w:rsidRPr="0027254D">
        <w:rPr>
          <w:rFonts w:ascii="Calibri" w:eastAsia="Calibri" w:hAnsi="Calibri" w:cs="Calibri"/>
          <w:sz w:val="26"/>
          <w:szCs w:val="26"/>
        </w:rPr>
        <w:t>, during which the Planning Commission reviewed, considered, and discussed the application and reviewed and considered all evidence and testimony presented at the hearing; and</w:t>
      </w:r>
    </w:p>
    <w:p w14:paraId="5FA58A3E" w14:textId="77777777" w:rsidR="00C25440" w:rsidRPr="00C25440" w:rsidRDefault="00C25440" w:rsidP="002E1E8B">
      <w:pPr>
        <w:widowControl/>
        <w:autoSpaceDE/>
        <w:autoSpaceDN/>
        <w:adjustRightInd/>
        <w:jc w:val="both"/>
        <w:rPr>
          <w:rFonts w:ascii="Calibri" w:eastAsia="Calibri" w:hAnsi="Calibri" w:cs="Calibri"/>
          <w:b/>
          <w:bCs/>
          <w:sz w:val="26"/>
          <w:szCs w:val="26"/>
          <w:highlight w:val="lightGray"/>
        </w:rPr>
      </w:pPr>
    </w:p>
    <w:p w14:paraId="6CB54A8E" w14:textId="02A42FF3" w:rsidR="00C25440" w:rsidRPr="0027254D" w:rsidRDefault="00C25440" w:rsidP="002E1E8B">
      <w:pPr>
        <w:widowControl/>
        <w:autoSpaceDE/>
        <w:autoSpaceDN/>
        <w:adjustRightInd/>
        <w:jc w:val="both"/>
        <w:rPr>
          <w:rFonts w:ascii="Calibri" w:eastAsia="Calibri" w:hAnsi="Calibri" w:cs="Calibri"/>
          <w:sz w:val="26"/>
          <w:szCs w:val="26"/>
        </w:rPr>
      </w:pPr>
      <w:r w:rsidRPr="0027254D">
        <w:rPr>
          <w:rFonts w:ascii="Calibri" w:eastAsia="Calibri" w:hAnsi="Calibri" w:cs="Calibri"/>
          <w:b/>
          <w:bCs/>
          <w:sz w:val="26"/>
          <w:szCs w:val="26"/>
        </w:rPr>
        <w:t>WHEREAS</w:t>
      </w:r>
      <w:r w:rsidRPr="0027254D">
        <w:rPr>
          <w:rFonts w:ascii="Calibri" w:eastAsia="Calibri" w:hAnsi="Calibri" w:cs="Calibri"/>
          <w:sz w:val="26"/>
          <w:szCs w:val="26"/>
        </w:rPr>
        <w:t xml:space="preserve">, the Planning Commission, at its hearing of </w:t>
      </w:r>
      <w:r w:rsidR="0027254D" w:rsidRPr="0027254D">
        <w:rPr>
          <w:rFonts w:ascii="Calibri" w:eastAsia="Calibri" w:hAnsi="Calibri" w:cs="Calibri"/>
          <w:sz w:val="26"/>
          <w:szCs w:val="26"/>
        </w:rPr>
        <w:t>March</w:t>
      </w:r>
      <w:r w:rsidRPr="0027254D">
        <w:rPr>
          <w:rFonts w:ascii="Calibri" w:eastAsia="Calibri" w:hAnsi="Calibri" w:cs="Calibri"/>
          <w:sz w:val="26"/>
          <w:szCs w:val="26"/>
        </w:rPr>
        <w:t xml:space="preserve"> </w:t>
      </w:r>
      <w:r w:rsidR="0027254D" w:rsidRPr="0027254D">
        <w:rPr>
          <w:rFonts w:ascii="Calibri" w:eastAsia="Calibri" w:hAnsi="Calibri" w:cs="Calibri"/>
          <w:sz w:val="26"/>
          <w:szCs w:val="26"/>
        </w:rPr>
        <w:t>19</w:t>
      </w:r>
      <w:r w:rsidRPr="0027254D">
        <w:rPr>
          <w:rFonts w:ascii="Calibri" w:eastAsia="Calibri" w:hAnsi="Calibri" w:cs="Calibri"/>
          <w:sz w:val="26"/>
          <w:szCs w:val="26"/>
        </w:rPr>
        <w:t>, 202</w:t>
      </w:r>
      <w:r w:rsidR="0027254D" w:rsidRPr="0027254D">
        <w:rPr>
          <w:rFonts w:ascii="Calibri" w:eastAsia="Calibri" w:hAnsi="Calibri" w:cs="Calibri"/>
          <w:sz w:val="26"/>
          <w:szCs w:val="26"/>
        </w:rPr>
        <w:t>6</w:t>
      </w:r>
      <w:r w:rsidR="002E1E8B">
        <w:rPr>
          <w:rFonts w:ascii="Calibri" w:eastAsia="Calibri" w:hAnsi="Calibri" w:cs="Calibri"/>
          <w:sz w:val="26"/>
          <w:szCs w:val="26"/>
        </w:rPr>
        <w:t>,</w:t>
      </w:r>
      <w:r w:rsidRPr="0027254D">
        <w:rPr>
          <w:rFonts w:ascii="Calibri" w:eastAsia="Calibri" w:hAnsi="Calibri" w:cs="Calibri"/>
          <w:sz w:val="26"/>
          <w:szCs w:val="26"/>
        </w:rPr>
        <w:t xml:space="preserve"> </w:t>
      </w:r>
      <w:r w:rsidR="0027254D" w:rsidRPr="0027254D">
        <w:rPr>
          <w:rFonts w:ascii="Calibri" w:eastAsia="Calibri" w:hAnsi="Calibri" w:cs="Calibri"/>
          <w:sz w:val="26"/>
          <w:szCs w:val="26"/>
        </w:rPr>
        <w:t>approved</w:t>
      </w:r>
      <w:r w:rsidRPr="0027254D">
        <w:rPr>
          <w:rFonts w:ascii="Calibri" w:eastAsia="Calibri" w:hAnsi="Calibri" w:cs="Calibri"/>
          <w:sz w:val="26"/>
          <w:szCs w:val="26"/>
        </w:rPr>
        <w:t xml:space="preserve"> the </w:t>
      </w:r>
      <w:r w:rsidR="0027254D">
        <w:rPr>
          <w:rFonts w:ascii="Calibri" w:eastAsia="Calibri" w:hAnsi="Calibri" w:cs="Calibri"/>
          <w:sz w:val="26"/>
          <w:szCs w:val="26"/>
        </w:rPr>
        <w:t>P</w:t>
      </w:r>
      <w:r w:rsidRPr="0027254D">
        <w:rPr>
          <w:rFonts w:ascii="Calibri" w:eastAsia="Calibri" w:hAnsi="Calibri" w:cs="Calibri"/>
          <w:sz w:val="26"/>
          <w:szCs w:val="26"/>
        </w:rPr>
        <w:t xml:space="preserve">arcel </w:t>
      </w:r>
      <w:r w:rsidR="0027254D">
        <w:rPr>
          <w:rFonts w:ascii="Calibri" w:eastAsia="Calibri" w:hAnsi="Calibri" w:cs="Calibri"/>
          <w:sz w:val="26"/>
          <w:szCs w:val="26"/>
        </w:rPr>
        <w:t>M</w:t>
      </w:r>
      <w:r w:rsidRPr="0027254D">
        <w:rPr>
          <w:rFonts w:ascii="Calibri" w:eastAsia="Calibri" w:hAnsi="Calibri" w:cs="Calibri"/>
          <w:sz w:val="26"/>
          <w:szCs w:val="26"/>
        </w:rPr>
        <w:t xml:space="preserve">ap </w:t>
      </w:r>
      <w:r w:rsidR="0027254D">
        <w:rPr>
          <w:rFonts w:ascii="Calibri" w:eastAsia="Calibri" w:hAnsi="Calibri" w:cs="Calibri"/>
          <w:sz w:val="26"/>
          <w:szCs w:val="26"/>
        </w:rPr>
        <w:t>S</w:t>
      </w:r>
      <w:r w:rsidRPr="0027254D">
        <w:rPr>
          <w:rFonts w:ascii="Calibri" w:eastAsia="Calibri" w:hAnsi="Calibri" w:cs="Calibri"/>
          <w:sz w:val="26"/>
          <w:szCs w:val="26"/>
        </w:rPr>
        <w:t xml:space="preserve">ubdivision and </w:t>
      </w:r>
      <w:r w:rsidR="0027254D" w:rsidRPr="0027254D">
        <w:rPr>
          <w:rFonts w:ascii="Calibri" w:eastAsia="Calibri" w:hAnsi="Calibri" w:cs="Calibri"/>
          <w:sz w:val="26"/>
          <w:szCs w:val="26"/>
        </w:rPr>
        <w:t xml:space="preserve">Special Permit </w:t>
      </w:r>
      <w:r w:rsidRPr="0027254D">
        <w:rPr>
          <w:rFonts w:ascii="Calibri" w:eastAsia="Calibri" w:hAnsi="Calibri" w:cs="Calibri"/>
          <w:sz w:val="26"/>
          <w:szCs w:val="26"/>
        </w:rPr>
        <w:t xml:space="preserve">application by a </w:t>
      </w:r>
      <w:r w:rsidR="0027254D" w:rsidRPr="0027254D">
        <w:rPr>
          <w:rFonts w:ascii="Calibri" w:eastAsia="Calibri" w:hAnsi="Calibri" w:cs="Calibri"/>
          <w:sz w:val="26"/>
          <w:szCs w:val="26"/>
        </w:rPr>
        <w:t>5-0</w:t>
      </w:r>
      <w:r w:rsidRPr="0027254D">
        <w:rPr>
          <w:rFonts w:ascii="Calibri" w:eastAsia="Calibri" w:hAnsi="Calibri" w:cs="Calibri"/>
          <w:sz w:val="26"/>
          <w:szCs w:val="26"/>
        </w:rPr>
        <w:t xml:space="preserve"> vote; and</w:t>
      </w:r>
    </w:p>
    <w:p w14:paraId="01FA2838" w14:textId="77777777" w:rsidR="00C25440" w:rsidRPr="00C25440" w:rsidRDefault="00C25440" w:rsidP="002E1E8B">
      <w:pPr>
        <w:widowControl/>
        <w:autoSpaceDE/>
        <w:autoSpaceDN/>
        <w:adjustRightInd/>
        <w:jc w:val="both"/>
        <w:rPr>
          <w:rFonts w:ascii="Calibri" w:eastAsia="Calibri" w:hAnsi="Calibri" w:cs="Calibri"/>
          <w:sz w:val="26"/>
          <w:szCs w:val="26"/>
          <w:highlight w:val="lightGray"/>
        </w:rPr>
      </w:pPr>
    </w:p>
    <w:p w14:paraId="74E59EEB" w14:textId="232B8317" w:rsidR="00C25440" w:rsidRPr="0027254D" w:rsidRDefault="00C25440" w:rsidP="002E1E8B">
      <w:pPr>
        <w:widowControl/>
        <w:autoSpaceDE/>
        <w:autoSpaceDN/>
        <w:adjustRightInd/>
        <w:jc w:val="both"/>
        <w:rPr>
          <w:rFonts w:ascii="Calibri" w:eastAsia="Calibri" w:hAnsi="Calibri" w:cs="Calibri"/>
          <w:sz w:val="26"/>
          <w:szCs w:val="26"/>
        </w:rPr>
      </w:pPr>
      <w:r w:rsidRPr="0027254D">
        <w:rPr>
          <w:rFonts w:ascii="Calibri" w:eastAsia="Calibri" w:hAnsi="Calibri" w:cs="Calibri"/>
          <w:b/>
          <w:sz w:val="26"/>
          <w:szCs w:val="26"/>
        </w:rPr>
        <w:t>WHEREAS</w:t>
      </w:r>
      <w:r w:rsidRPr="0027254D">
        <w:rPr>
          <w:rFonts w:ascii="Calibri" w:eastAsia="Calibri" w:hAnsi="Calibri" w:cs="Calibri"/>
          <w:sz w:val="26"/>
          <w:szCs w:val="26"/>
        </w:rPr>
        <w:t xml:space="preserve">, on </w:t>
      </w:r>
      <w:r w:rsidR="0027254D" w:rsidRPr="0027254D">
        <w:rPr>
          <w:rFonts w:ascii="Calibri" w:eastAsia="Calibri" w:hAnsi="Calibri" w:cs="Calibri"/>
          <w:sz w:val="26"/>
          <w:szCs w:val="26"/>
        </w:rPr>
        <w:t>April</w:t>
      </w:r>
      <w:r w:rsidRPr="0027254D">
        <w:rPr>
          <w:rFonts w:ascii="Calibri" w:eastAsia="Calibri" w:hAnsi="Calibri" w:cs="Calibri"/>
          <w:sz w:val="26"/>
          <w:szCs w:val="26"/>
        </w:rPr>
        <w:t xml:space="preserve"> </w:t>
      </w:r>
      <w:r w:rsidR="0027254D" w:rsidRPr="0027254D">
        <w:rPr>
          <w:rFonts w:ascii="Calibri" w:eastAsia="Calibri" w:hAnsi="Calibri" w:cs="Calibri"/>
          <w:sz w:val="26"/>
          <w:szCs w:val="26"/>
        </w:rPr>
        <w:t>3rd</w:t>
      </w:r>
      <w:r w:rsidRPr="0027254D">
        <w:rPr>
          <w:rFonts w:ascii="Calibri" w:eastAsia="Calibri" w:hAnsi="Calibri" w:cs="Calibri"/>
          <w:sz w:val="26"/>
          <w:szCs w:val="26"/>
        </w:rPr>
        <w:t>, 202</w:t>
      </w:r>
      <w:r w:rsidR="0027254D" w:rsidRPr="0027254D">
        <w:rPr>
          <w:rFonts w:ascii="Calibri" w:eastAsia="Calibri" w:hAnsi="Calibri" w:cs="Calibri"/>
          <w:sz w:val="26"/>
          <w:szCs w:val="26"/>
        </w:rPr>
        <w:t>6</w:t>
      </w:r>
      <w:r w:rsidRPr="0027254D">
        <w:rPr>
          <w:rFonts w:ascii="Calibri" w:eastAsia="Calibri" w:hAnsi="Calibri" w:cs="Calibri"/>
          <w:sz w:val="26"/>
          <w:szCs w:val="26"/>
        </w:rPr>
        <w:t xml:space="preserve">, </w:t>
      </w:r>
      <w:r w:rsidR="0027254D" w:rsidRPr="0027254D">
        <w:rPr>
          <w:rFonts w:ascii="Calibri" w:eastAsia="Calibri" w:hAnsi="Calibri" w:cs="Calibri"/>
          <w:sz w:val="26"/>
          <w:szCs w:val="26"/>
        </w:rPr>
        <w:t>Humboldt Commons</w:t>
      </w:r>
      <w:r w:rsidRPr="0027254D">
        <w:rPr>
          <w:rFonts w:ascii="Calibri" w:eastAsia="Calibri" w:hAnsi="Calibri" w:cs="Calibri"/>
          <w:sz w:val="26"/>
          <w:szCs w:val="26"/>
        </w:rPr>
        <w:t xml:space="preserve"> (“Appellant”) filed a timely appeal in accordance with the Appeal Procedures specified in Humboldt County Code Section 312-13 et seq.; and </w:t>
      </w:r>
    </w:p>
    <w:p w14:paraId="280E8E84" w14:textId="77777777" w:rsidR="00C25440" w:rsidRPr="00C25440" w:rsidRDefault="00C25440" w:rsidP="002E1E8B">
      <w:pPr>
        <w:widowControl/>
        <w:autoSpaceDE/>
        <w:autoSpaceDN/>
        <w:adjustRightInd/>
        <w:jc w:val="both"/>
        <w:rPr>
          <w:rFonts w:ascii="Calibri" w:eastAsia="Calibri" w:hAnsi="Calibri" w:cs="Calibri"/>
          <w:sz w:val="26"/>
          <w:szCs w:val="26"/>
          <w:highlight w:val="lightGray"/>
        </w:rPr>
      </w:pPr>
    </w:p>
    <w:p w14:paraId="517E3325" w14:textId="6FD04189" w:rsidR="00C25440" w:rsidRPr="0027254D" w:rsidRDefault="00C25440" w:rsidP="002E1E8B">
      <w:pPr>
        <w:widowControl/>
        <w:autoSpaceDE/>
        <w:autoSpaceDN/>
        <w:adjustRightInd/>
        <w:jc w:val="both"/>
        <w:rPr>
          <w:rFonts w:ascii="Calibri" w:eastAsia="Calibri" w:hAnsi="Calibri" w:cs="Calibri"/>
          <w:sz w:val="26"/>
          <w:szCs w:val="26"/>
        </w:rPr>
      </w:pPr>
      <w:r w:rsidRPr="0027254D">
        <w:rPr>
          <w:rFonts w:ascii="Calibri" w:eastAsia="Calibri" w:hAnsi="Calibri" w:cs="Calibri"/>
          <w:b/>
          <w:sz w:val="26"/>
          <w:szCs w:val="26"/>
        </w:rPr>
        <w:t>WHEREAS</w:t>
      </w:r>
      <w:r w:rsidRPr="0027254D">
        <w:rPr>
          <w:rFonts w:ascii="Calibri" w:eastAsia="Calibri" w:hAnsi="Calibri" w:cs="Calibri"/>
          <w:sz w:val="26"/>
          <w:szCs w:val="26"/>
        </w:rPr>
        <w:t>, the Board of Supervisors</w:t>
      </w:r>
      <w:r w:rsidRPr="0027254D">
        <w:rPr>
          <w:rFonts w:ascii="Calibri" w:eastAsia="Calibri" w:hAnsi="Calibri" w:cs="Calibri"/>
          <w:i/>
          <w:iCs/>
          <w:sz w:val="26"/>
          <w:szCs w:val="26"/>
        </w:rPr>
        <w:t xml:space="preserve"> </w:t>
      </w:r>
      <w:r w:rsidRPr="0027254D">
        <w:rPr>
          <w:rFonts w:ascii="Calibri" w:eastAsia="Calibri" w:hAnsi="Calibri" w:cs="Calibri"/>
          <w:sz w:val="26"/>
          <w:szCs w:val="26"/>
        </w:rPr>
        <w:t xml:space="preserve">opened a public hearing, </w:t>
      </w:r>
      <w:r w:rsidRPr="0027254D">
        <w:rPr>
          <w:rFonts w:ascii="Calibri" w:eastAsia="Calibri" w:hAnsi="Calibri" w:cs="Calibri"/>
          <w:i/>
          <w:iCs/>
          <w:sz w:val="26"/>
          <w:szCs w:val="26"/>
        </w:rPr>
        <w:t xml:space="preserve">de-novo, </w:t>
      </w:r>
      <w:r w:rsidRPr="0027254D">
        <w:rPr>
          <w:rFonts w:ascii="Calibri" w:eastAsia="Calibri" w:hAnsi="Calibri" w:cs="Calibri"/>
          <w:sz w:val="26"/>
          <w:szCs w:val="26"/>
        </w:rPr>
        <w:t xml:space="preserve">at their meeting of </w:t>
      </w:r>
      <w:r w:rsidR="0027254D" w:rsidRPr="0027254D">
        <w:rPr>
          <w:rFonts w:ascii="Calibri" w:eastAsia="Calibri" w:hAnsi="Calibri" w:cs="Calibri"/>
          <w:sz w:val="26"/>
          <w:szCs w:val="26"/>
        </w:rPr>
        <w:t>May</w:t>
      </w:r>
      <w:r w:rsidRPr="0027254D">
        <w:rPr>
          <w:rFonts w:ascii="Calibri" w:eastAsia="Calibri" w:hAnsi="Calibri" w:cs="Calibri"/>
          <w:sz w:val="26"/>
          <w:szCs w:val="26"/>
        </w:rPr>
        <w:t xml:space="preserve"> </w:t>
      </w:r>
      <w:r w:rsidR="0027254D" w:rsidRPr="0027254D">
        <w:rPr>
          <w:rFonts w:ascii="Calibri" w:eastAsia="Calibri" w:hAnsi="Calibri" w:cs="Calibri"/>
          <w:sz w:val="26"/>
          <w:szCs w:val="26"/>
        </w:rPr>
        <w:t>12</w:t>
      </w:r>
      <w:r w:rsidRPr="0027254D">
        <w:rPr>
          <w:rFonts w:ascii="Calibri" w:eastAsia="Calibri" w:hAnsi="Calibri" w:cs="Calibri"/>
          <w:sz w:val="26"/>
          <w:szCs w:val="26"/>
          <w:vertAlign w:val="superscript"/>
        </w:rPr>
        <w:t>th</w:t>
      </w:r>
      <w:r w:rsidRPr="0027254D">
        <w:rPr>
          <w:rFonts w:ascii="Calibri" w:eastAsia="Calibri" w:hAnsi="Calibri" w:cs="Calibri"/>
          <w:sz w:val="26"/>
          <w:szCs w:val="26"/>
        </w:rPr>
        <w:t>, 202</w:t>
      </w:r>
      <w:r w:rsidR="0027254D" w:rsidRPr="0027254D">
        <w:rPr>
          <w:rFonts w:ascii="Calibri" w:eastAsia="Calibri" w:hAnsi="Calibri" w:cs="Calibri"/>
          <w:sz w:val="26"/>
          <w:szCs w:val="26"/>
        </w:rPr>
        <w:t>6</w:t>
      </w:r>
      <w:r w:rsidR="002E1E8B">
        <w:rPr>
          <w:rFonts w:ascii="Calibri" w:eastAsia="Calibri" w:hAnsi="Calibri" w:cs="Calibri"/>
          <w:sz w:val="26"/>
          <w:szCs w:val="26"/>
        </w:rPr>
        <w:t>,</w:t>
      </w:r>
      <w:r w:rsidRPr="0027254D">
        <w:rPr>
          <w:rFonts w:ascii="Calibri" w:eastAsia="Calibri" w:hAnsi="Calibri" w:cs="Calibri"/>
          <w:sz w:val="26"/>
          <w:szCs w:val="26"/>
        </w:rPr>
        <w:t xml:space="preserve"> and reviewed, considered, and discussed the application and appeal of the project; and reviewed and considered all public testimony and evidence presented at the hearing</w:t>
      </w:r>
      <w:r w:rsidRPr="0027254D">
        <w:rPr>
          <w:rFonts w:ascii="Calibri" w:eastAsia="Calibri" w:hAnsi="Calibri" w:cs="Calibri"/>
          <w:i/>
          <w:iCs/>
          <w:sz w:val="26"/>
          <w:szCs w:val="26"/>
        </w:rPr>
        <w:t>.</w:t>
      </w:r>
    </w:p>
    <w:p w14:paraId="717D006F" w14:textId="77777777" w:rsidR="00C25440" w:rsidRPr="00C25440" w:rsidRDefault="00C25440" w:rsidP="00C25440">
      <w:pPr>
        <w:widowControl/>
        <w:autoSpaceDE/>
        <w:autoSpaceDN/>
        <w:adjustRightInd/>
        <w:jc w:val="both"/>
        <w:rPr>
          <w:rFonts w:ascii="Calibri" w:eastAsia="Calibri" w:hAnsi="Calibri" w:cs="Calibri"/>
          <w:sz w:val="26"/>
          <w:szCs w:val="26"/>
          <w:highlight w:val="lightGray"/>
        </w:rPr>
      </w:pPr>
    </w:p>
    <w:p w14:paraId="6386950A" w14:textId="12EA930D" w:rsidR="00C25440" w:rsidRPr="0027254D" w:rsidRDefault="00C25440" w:rsidP="00C25440">
      <w:pPr>
        <w:widowControl/>
        <w:autoSpaceDE/>
        <w:autoSpaceDN/>
        <w:adjustRightInd/>
        <w:jc w:val="both"/>
        <w:outlineLvl w:val="0"/>
        <w:rPr>
          <w:rFonts w:ascii="Calibri" w:eastAsia="Calibri" w:hAnsi="Calibri" w:cs="Calibri"/>
          <w:sz w:val="26"/>
          <w:szCs w:val="26"/>
        </w:rPr>
      </w:pPr>
      <w:r w:rsidRPr="00F6221D">
        <w:rPr>
          <w:rFonts w:ascii="Calibri" w:eastAsia="Calibri" w:hAnsi="Calibri" w:cs="Calibri"/>
          <w:b/>
          <w:caps/>
          <w:sz w:val="26"/>
          <w:szCs w:val="26"/>
        </w:rPr>
        <w:t xml:space="preserve">NOW, THEREFORE, THE </w:t>
      </w:r>
      <w:r w:rsidRPr="00F6221D">
        <w:rPr>
          <w:rFonts w:ascii="Calibri" w:eastAsia="Calibri" w:hAnsi="Calibri" w:cs="Calibri"/>
          <w:b/>
          <w:caps/>
          <w:noProof/>
          <w:sz w:val="26"/>
          <w:szCs w:val="26"/>
        </w:rPr>
        <w:t>Board of Supervisors</w:t>
      </w:r>
      <w:r w:rsidRPr="00F6221D">
        <w:rPr>
          <w:rFonts w:ascii="Calibri" w:eastAsia="Calibri" w:hAnsi="Calibri" w:cs="Calibri"/>
          <w:b/>
          <w:caps/>
          <w:sz w:val="26"/>
          <w:szCs w:val="26"/>
        </w:rPr>
        <w:t xml:space="preserve"> </w:t>
      </w:r>
      <w:r w:rsidR="00DF76CE" w:rsidRPr="00F6221D">
        <w:rPr>
          <w:rFonts w:ascii="Calibri" w:eastAsia="Calibri" w:hAnsi="Calibri" w:cs="Calibri"/>
          <w:b/>
          <w:caps/>
          <w:sz w:val="26"/>
          <w:szCs w:val="26"/>
        </w:rPr>
        <w:t>FINDS AS FOLLOWS;</w:t>
      </w:r>
    </w:p>
    <w:p w14:paraId="3D107E12" w14:textId="77777777" w:rsidR="00C25440" w:rsidRPr="0027254D" w:rsidRDefault="00C25440" w:rsidP="00C25440">
      <w:pPr>
        <w:widowControl/>
        <w:autoSpaceDE/>
        <w:autoSpaceDN/>
        <w:adjustRightInd/>
        <w:jc w:val="both"/>
        <w:rPr>
          <w:rFonts w:ascii="Calibri" w:hAnsi="Calibri" w:cs="Calibri"/>
          <w:sz w:val="26"/>
          <w:szCs w:val="26"/>
        </w:rPr>
      </w:pPr>
      <w:r w:rsidRPr="0027254D">
        <w:rPr>
          <w:rFonts w:ascii="Calibri" w:eastAsia="Calibri" w:hAnsi="Calibri" w:cs="Calibri"/>
          <w:sz w:val="26"/>
          <w:szCs w:val="26"/>
        </w:rPr>
        <w:tab/>
      </w:r>
    </w:p>
    <w:tbl>
      <w:tblPr>
        <w:tblStyle w:val="TableGrid"/>
        <w:tblW w:w="972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1681"/>
        <w:gridCol w:w="432"/>
        <w:gridCol w:w="7058"/>
      </w:tblGrid>
      <w:tr w:rsidR="00C25440" w:rsidRPr="00C25440" w14:paraId="09F8BE89" w14:textId="77777777" w:rsidTr="009A52C5">
        <w:tc>
          <w:tcPr>
            <w:tcW w:w="549" w:type="dxa"/>
          </w:tcPr>
          <w:p w14:paraId="3CC13F6C" w14:textId="77777777" w:rsidR="00C25440" w:rsidRPr="00F9715C" w:rsidRDefault="00C25440" w:rsidP="002E1E8B">
            <w:pPr>
              <w:overflowPunct w:val="0"/>
              <w:spacing w:after="240"/>
              <w:jc w:val="both"/>
              <w:textAlignment w:val="baseline"/>
              <w:rPr>
                <w:rFonts w:ascii="Calibri" w:eastAsia="Times New Roman" w:hAnsi="Calibri" w:cs="Calibri"/>
                <w:b/>
                <w:bCs/>
                <w:sz w:val="26"/>
                <w:szCs w:val="26"/>
              </w:rPr>
            </w:pPr>
            <w:bookmarkStart w:id="0" w:name="_Hlk226634904"/>
            <w:r w:rsidRPr="00F9715C">
              <w:rPr>
                <w:rFonts w:ascii="Calibri" w:eastAsia="Times New Roman" w:hAnsi="Calibri" w:cs="Calibri"/>
                <w:b/>
                <w:bCs/>
                <w:sz w:val="26"/>
                <w:szCs w:val="26"/>
              </w:rPr>
              <w:t>1.</w:t>
            </w:r>
          </w:p>
        </w:tc>
        <w:tc>
          <w:tcPr>
            <w:tcW w:w="1681" w:type="dxa"/>
          </w:tcPr>
          <w:p w14:paraId="5CAAE5A1" w14:textId="77777777" w:rsidR="00C25440" w:rsidRPr="00F9715C" w:rsidRDefault="00C25440" w:rsidP="002E1E8B">
            <w:pPr>
              <w:overflowPunct w:val="0"/>
              <w:spacing w:after="240"/>
              <w:jc w:val="both"/>
              <w:textAlignment w:val="baseline"/>
              <w:rPr>
                <w:rFonts w:ascii="Calibri" w:eastAsia="Times New Roman" w:hAnsi="Calibri" w:cs="Calibri"/>
                <w:b/>
                <w:bCs/>
                <w:sz w:val="26"/>
                <w:szCs w:val="26"/>
              </w:rPr>
            </w:pPr>
            <w:r w:rsidRPr="00F9715C">
              <w:rPr>
                <w:rFonts w:ascii="Calibri" w:eastAsia="Times New Roman" w:hAnsi="Calibri" w:cs="Calibri"/>
                <w:b/>
                <w:bCs/>
                <w:sz w:val="26"/>
                <w:szCs w:val="26"/>
              </w:rPr>
              <w:t>FINDING:</w:t>
            </w:r>
          </w:p>
        </w:tc>
        <w:tc>
          <w:tcPr>
            <w:tcW w:w="432" w:type="dxa"/>
          </w:tcPr>
          <w:p w14:paraId="233831B3" w14:textId="77777777" w:rsidR="00C25440" w:rsidRPr="00F9715C" w:rsidRDefault="00C25440" w:rsidP="002E1E8B">
            <w:pPr>
              <w:overflowPunct w:val="0"/>
              <w:spacing w:after="240"/>
              <w:jc w:val="both"/>
              <w:textAlignment w:val="baseline"/>
              <w:rPr>
                <w:rFonts w:ascii="Calibri" w:eastAsia="Times New Roman" w:hAnsi="Calibri" w:cs="Calibri"/>
                <w:sz w:val="26"/>
                <w:szCs w:val="26"/>
              </w:rPr>
            </w:pPr>
          </w:p>
        </w:tc>
        <w:tc>
          <w:tcPr>
            <w:tcW w:w="7058" w:type="dxa"/>
          </w:tcPr>
          <w:p w14:paraId="3DD75C32" w14:textId="7645B607" w:rsidR="00C25440" w:rsidRPr="00F9715C" w:rsidRDefault="00C25440" w:rsidP="002E1E8B">
            <w:pPr>
              <w:overflowPunct w:val="0"/>
              <w:spacing w:after="240"/>
              <w:jc w:val="both"/>
              <w:textAlignment w:val="baseline"/>
              <w:rPr>
                <w:rFonts w:ascii="Calibri" w:eastAsia="Times New Roman" w:hAnsi="Calibri" w:cs="Calibri"/>
                <w:sz w:val="26"/>
                <w:szCs w:val="26"/>
              </w:rPr>
            </w:pPr>
            <w:r w:rsidRPr="00F9715C">
              <w:rPr>
                <w:rFonts w:ascii="Calibri" w:eastAsia="Times New Roman" w:hAnsi="Calibri" w:cs="Calibri"/>
                <w:b/>
                <w:bCs/>
                <w:sz w:val="26"/>
                <w:szCs w:val="26"/>
              </w:rPr>
              <w:t>PROJECT DESCRIPTION</w:t>
            </w:r>
            <w:r w:rsidRPr="00F9715C">
              <w:rPr>
                <w:rFonts w:ascii="Calibri" w:eastAsia="Times New Roman" w:hAnsi="Calibri" w:cs="Calibri"/>
                <w:sz w:val="26"/>
                <w:szCs w:val="26"/>
              </w:rPr>
              <w:t xml:space="preserve">: </w:t>
            </w:r>
            <w:r w:rsidR="0027254D" w:rsidRPr="00F9715C">
              <w:rPr>
                <w:rFonts w:ascii="Calibri" w:eastAsia="Times New Roman" w:hAnsi="Calibri" w:cs="Calibri"/>
                <w:sz w:val="26"/>
                <w:szCs w:val="26"/>
              </w:rPr>
              <w:t xml:space="preserve">A Parcel Map Subdivision (PMS) to divide an approximately 14.59-acre parcel into two parcels of approximately 12.63 acres (Parcel 1) and 1.96 acres (Parcel 2). </w:t>
            </w:r>
            <w:r w:rsidR="0027254D" w:rsidRPr="00F9715C">
              <w:rPr>
                <w:rFonts w:ascii="Calibri" w:eastAsia="Times New Roman" w:hAnsi="Calibri" w:cs="Calibri"/>
                <w:sz w:val="26"/>
                <w:szCs w:val="26"/>
              </w:rPr>
              <w:lastRenderedPageBreak/>
              <w:t xml:space="preserve">The parcel is currently undeveloped and can be served with community water and sewer provided by McKinleyville Community Services District. A Special Permit is also </w:t>
            </w:r>
            <w:r w:rsidR="00F9715C" w:rsidRPr="00F9715C">
              <w:rPr>
                <w:rFonts w:ascii="Calibri" w:eastAsia="Times New Roman" w:hAnsi="Calibri" w:cs="Calibri"/>
                <w:sz w:val="26"/>
                <w:szCs w:val="26"/>
              </w:rPr>
              <w:t>included</w:t>
            </w:r>
            <w:r w:rsidR="0027254D" w:rsidRPr="00F9715C">
              <w:rPr>
                <w:rFonts w:ascii="Calibri" w:eastAsia="Times New Roman" w:hAnsi="Calibri" w:cs="Calibri"/>
                <w:sz w:val="26"/>
                <w:szCs w:val="26"/>
              </w:rPr>
              <w:t xml:space="preserve"> for the relocation of existing wetlands to facilitate future development of the parcel with senior housing.</w:t>
            </w:r>
          </w:p>
        </w:tc>
      </w:tr>
      <w:bookmarkEnd w:id="0"/>
      <w:tr w:rsidR="00C25440" w:rsidRPr="00C25440" w14:paraId="1D1F11C3" w14:textId="77777777" w:rsidTr="009A52C5">
        <w:tc>
          <w:tcPr>
            <w:tcW w:w="549" w:type="dxa"/>
          </w:tcPr>
          <w:p w14:paraId="26B2557A" w14:textId="77777777" w:rsidR="00C25440" w:rsidRPr="00F9715C" w:rsidRDefault="00C25440" w:rsidP="002E1E8B">
            <w:pPr>
              <w:spacing w:after="240"/>
              <w:rPr>
                <w:rFonts w:ascii="Calibri" w:eastAsia="Times New Roman" w:hAnsi="Calibri" w:cs="Calibri"/>
                <w:b/>
                <w:bCs/>
                <w:sz w:val="26"/>
                <w:szCs w:val="26"/>
              </w:rPr>
            </w:pPr>
          </w:p>
        </w:tc>
        <w:tc>
          <w:tcPr>
            <w:tcW w:w="1681" w:type="dxa"/>
          </w:tcPr>
          <w:p w14:paraId="2285FCA5" w14:textId="77777777" w:rsidR="00C25440" w:rsidRPr="00F9715C" w:rsidRDefault="00C25440" w:rsidP="002E1E8B">
            <w:pPr>
              <w:spacing w:after="240"/>
              <w:rPr>
                <w:rFonts w:ascii="Calibri" w:eastAsia="Times New Roman" w:hAnsi="Calibri" w:cs="Calibri"/>
                <w:b/>
                <w:bCs/>
                <w:sz w:val="26"/>
                <w:szCs w:val="26"/>
              </w:rPr>
            </w:pPr>
            <w:r w:rsidRPr="00F9715C">
              <w:rPr>
                <w:rFonts w:ascii="Calibri" w:eastAsia="Times New Roman" w:hAnsi="Calibri" w:cs="Calibri"/>
                <w:b/>
                <w:bCs/>
                <w:sz w:val="26"/>
                <w:szCs w:val="26"/>
              </w:rPr>
              <w:t>EVIDENCE:</w:t>
            </w:r>
          </w:p>
        </w:tc>
        <w:tc>
          <w:tcPr>
            <w:tcW w:w="432" w:type="dxa"/>
          </w:tcPr>
          <w:p w14:paraId="0939F8D2" w14:textId="77777777" w:rsidR="00C25440" w:rsidRPr="00F9715C" w:rsidRDefault="00C25440" w:rsidP="002E1E8B">
            <w:pPr>
              <w:spacing w:after="240"/>
              <w:rPr>
                <w:rFonts w:ascii="Calibri" w:eastAsia="Times New Roman" w:hAnsi="Calibri" w:cs="Calibri"/>
                <w:sz w:val="26"/>
                <w:szCs w:val="26"/>
              </w:rPr>
            </w:pPr>
          </w:p>
        </w:tc>
        <w:tc>
          <w:tcPr>
            <w:tcW w:w="7058" w:type="dxa"/>
          </w:tcPr>
          <w:p w14:paraId="100B5095" w14:textId="6047AFA1" w:rsidR="00C25440" w:rsidRPr="00F9715C" w:rsidRDefault="00C25440" w:rsidP="002E1E8B">
            <w:pPr>
              <w:spacing w:after="240"/>
              <w:jc w:val="both"/>
              <w:rPr>
                <w:rFonts w:ascii="Calibri" w:eastAsia="Times New Roman" w:hAnsi="Calibri" w:cs="Calibri"/>
                <w:bCs/>
                <w:sz w:val="26"/>
                <w:szCs w:val="26"/>
              </w:rPr>
            </w:pPr>
            <w:r w:rsidRPr="00F9715C">
              <w:rPr>
                <w:rFonts w:ascii="Calibri" w:eastAsia="Times New Roman" w:hAnsi="Calibri" w:cs="Calibri"/>
                <w:bCs/>
                <w:sz w:val="26"/>
                <w:szCs w:val="26"/>
              </w:rPr>
              <w:t xml:space="preserve">Project File: </w:t>
            </w:r>
            <w:r w:rsidR="00F9715C" w:rsidRPr="00F9715C">
              <w:rPr>
                <w:rFonts w:ascii="Calibri" w:eastAsia="Times New Roman" w:hAnsi="Calibri" w:cs="Calibri"/>
                <w:bCs/>
                <w:sz w:val="26"/>
                <w:szCs w:val="26"/>
              </w:rPr>
              <w:t>PLN-2025-19246-Appeal</w:t>
            </w:r>
          </w:p>
        </w:tc>
      </w:tr>
      <w:tr w:rsidR="00C25440" w:rsidRPr="00C25440" w14:paraId="31DC411A" w14:textId="77777777" w:rsidTr="009A52C5">
        <w:tc>
          <w:tcPr>
            <w:tcW w:w="9720" w:type="dxa"/>
            <w:gridSpan w:val="4"/>
          </w:tcPr>
          <w:p w14:paraId="4BF93111" w14:textId="77777777" w:rsidR="00C25440" w:rsidRPr="00F9715C" w:rsidRDefault="00C25440" w:rsidP="002E1E8B">
            <w:pPr>
              <w:spacing w:after="240"/>
              <w:jc w:val="both"/>
              <w:rPr>
                <w:rFonts w:ascii="Calibri" w:eastAsia="Times New Roman" w:hAnsi="Calibri" w:cs="Calibri"/>
                <w:b/>
                <w:sz w:val="26"/>
                <w:szCs w:val="26"/>
              </w:rPr>
            </w:pPr>
            <w:r w:rsidRPr="00F9715C">
              <w:rPr>
                <w:rFonts w:ascii="Calibri" w:eastAsia="Times New Roman" w:hAnsi="Calibri" w:cs="Calibri"/>
                <w:b/>
                <w:sz w:val="26"/>
                <w:szCs w:val="26"/>
              </w:rPr>
              <w:t>CEQA</w:t>
            </w:r>
          </w:p>
        </w:tc>
      </w:tr>
      <w:tr w:rsidR="00C25440" w:rsidRPr="00C25440" w14:paraId="177F4232" w14:textId="77777777" w:rsidTr="009A52C5">
        <w:tc>
          <w:tcPr>
            <w:tcW w:w="549" w:type="dxa"/>
          </w:tcPr>
          <w:p w14:paraId="69BA59CF" w14:textId="77777777" w:rsidR="00C25440" w:rsidRPr="00F9715C" w:rsidRDefault="00C25440" w:rsidP="002E1E8B">
            <w:pPr>
              <w:spacing w:after="240"/>
              <w:rPr>
                <w:rFonts w:ascii="Calibri" w:eastAsia="Times New Roman" w:hAnsi="Calibri" w:cs="Calibri"/>
                <w:b/>
                <w:bCs/>
                <w:sz w:val="26"/>
                <w:szCs w:val="26"/>
              </w:rPr>
            </w:pPr>
            <w:bookmarkStart w:id="1" w:name="_Hlk226634790"/>
            <w:r w:rsidRPr="00F9715C">
              <w:rPr>
                <w:rFonts w:ascii="Calibri" w:eastAsia="Times New Roman" w:hAnsi="Calibri" w:cs="Calibri"/>
                <w:b/>
                <w:bCs/>
                <w:sz w:val="26"/>
                <w:szCs w:val="26"/>
              </w:rPr>
              <w:t>2.</w:t>
            </w:r>
          </w:p>
        </w:tc>
        <w:tc>
          <w:tcPr>
            <w:tcW w:w="1681" w:type="dxa"/>
          </w:tcPr>
          <w:p w14:paraId="2D145276" w14:textId="77777777" w:rsidR="00C25440" w:rsidRPr="00F9715C" w:rsidRDefault="00C25440" w:rsidP="002E1E8B">
            <w:pPr>
              <w:spacing w:after="240"/>
              <w:rPr>
                <w:rFonts w:ascii="Calibri" w:eastAsia="Times New Roman" w:hAnsi="Calibri" w:cs="Calibri"/>
                <w:b/>
                <w:bCs/>
                <w:sz w:val="26"/>
                <w:szCs w:val="26"/>
              </w:rPr>
            </w:pPr>
            <w:r w:rsidRPr="00F9715C">
              <w:rPr>
                <w:rFonts w:ascii="Calibri" w:eastAsia="Times New Roman" w:hAnsi="Calibri" w:cs="Calibri"/>
                <w:b/>
                <w:bCs/>
                <w:sz w:val="26"/>
                <w:szCs w:val="26"/>
              </w:rPr>
              <w:t>FINDING:</w:t>
            </w:r>
          </w:p>
        </w:tc>
        <w:tc>
          <w:tcPr>
            <w:tcW w:w="432" w:type="dxa"/>
          </w:tcPr>
          <w:p w14:paraId="7FAC40CB" w14:textId="77777777" w:rsidR="00C25440" w:rsidRPr="00F9715C" w:rsidRDefault="00C25440" w:rsidP="002E1E8B">
            <w:pPr>
              <w:spacing w:after="240"/>
              <w:rPr>
                <w:rFonts w:ascii="Calibri" w:eastAsia="Times New Roman" w:hAnsi="Calibri" w:cs="Calibri"/>
                <w:sz w:val="26"/>
                <w:szCs w:val="26"/>
              </w:rPr>
            </w:pPr>
          </w:p>
        </w:tc>
        <w:tc>
          <w:tcPr>
            <w:tcW w:w="7058" w:type="dxa"/>
          </w:tcPr>
          <w:p w14:paraId="0E3EBA57" w14:textId="20A07A04" w:rsidR="00C25440" w:rsidRPr="00F9715C" w:rsidRDefault="00C25440" w:rsidP="002E1E8B">
            <w:pPr>
              <w:spacing w:after="240"/>
              <w:jc w:val="both"/>
              <w:rPr>
                <w:rFonts w:ascii="Calibri" w:eastAsia="Times New Roman" w:hAnsi="Calibri" w:cs="Calibri"/>
                <w:sz w:val="26"/>
                <w:szCs w:val="26"/>
              </w:rPr>
            </w:pPr>
            <w:r w:rsidRPr="00F9715C">
              <w:rPr>
                <w:rFonts w:ascii="Calibri" w:eastAsia="Times New Roman" w:hAnsi="Calibri" w:cs="Calibri"/>
                <w:b/>
                <w:sz w:val="26"/>
                <w:szCs w:val="26"/>
              </w:rPr>
              <w:t>CEQA.</w:t>
            </w:r>
            <w:r w:rsidRPr="00F9715C">
              <w:rPr>
                <w:rFonts w:ascii="Calibri" w:eastAsia="Times New Roman" w:hAnsi="Calibri" w:cs="Calibri"/>
                <w:sz w:val="26"/>
                <w:szCs w:val="26"/>
              </w:rPr>
              <w:t xml:space="preserve">  The requirements of the California Environmental Quality Act have been met.</w:t>
            </w:r>
          </w:p>
        </w:tc>
      </w:tr>
      <w:bookmarkEnd w:id="1"/>
      <w:tr w:rsidR="00C25440" w:rsidRPr="00C25440" w14:paraId="0CDCA38B" w14:textId="77777777" w:rsidTr="009A52C5">
        <w:tc>
          <w:tcPr>
            <w:tcW w:w="549" w:type="dxa"/>
          </w:tcPr>
          <w:p w14:paraId="081B408C" w14:textId="77777777" w:rsidR="00C25440" w:rsidRPr="00F9715C" w:rsidRDefault="00C25440" w:rsidP="002E1E8B">
            <w:pPr>
              <w:spacing w:after="240"/>
              <w:rPr>
                <w:rFonts w:ascii="Calibri" w:eastAsia="Times New Roman" w:hAnsi="Calibri" w:cs="Calibri"/>
                <w:b/>
                <w:bCs/>
                <w:sz w:val="26"/>
                <w:szCs w:val="26"/>
              </w:rPr>
            </w:pPr>
          </w:p>
        </w:tc>
        <w:tc>
          <w:tcPr>
            <w:tcW w:w="1681" w:type="dxa"/>
          </w:tcPr>
          <w:p w14:paraId="1888002C" w14:textId="77777777" w:rsidR="00C25440" w:rsidRPr="00F9715C" w:rsidRDefault="00C25440" w:rsidP="002E1E8B">
            <w:pPr>
              <w:spacing w:after="240"/>
              <w:rPr>
                <w:rFonts w:ascii="Calibri" w:eastAsia="Times New Roman" w:hAnsi="Calibri" w:cs="Calibri"/>
                <w:b/>
                <w:bCs/>
                <w:sz w:val="26"/>
                <w:szCs w:val="26"/>
              </w:rPr>
            </w:pPr>
            <w:r w:rsidRPr="00F9715C">
              <w:rPr>
                <w:rFonts w:ascii="Calibri" w:eastAsia="Times New Roman" w:hAnsi="Calibri" w:cs="Calibri"/>
                <w:b/>
                <w:bCs/>
                <w:sz w:val="26"/>
                <w:szCs w:val="26"/>
              </w:rPr>
              <w:t>EVIDENCE:</w:t>
            </w:r>
          </w:p>
        </w:tc>
        <w:tc>
          <w:tcPr>
            <w:tcW w:w="432" w:type="dxa"/>
          </w:tcPr>
          <w:p w14:paraId="347B4C23" w14:textId="76CFFD56" w:rsidR="00C25440" w:rsidRPr="00F9715C" w:rsidRDefault="00930895" w:rsidP="002E1E8B">
            <w:pPr>
              <w:spacing w:after="240"/>
              <w:rPr>
                <w:rFonts w:ascii="Calibri" w:eastAsia="Times New Roman" w:hAnsi="Calibri" w:cs="Calibri"/>
                <w:sz w:val="26"/>
                <w:szCs w:val="26"/>
              </w:rPr>
            </w:pPr>
            <w:r>
              <w:rPr>
                <w:rFonts w:ascii="Calibri" w:eastAsia="Times New Roman" w:hAnsi="Calibri" w:cs="Calibri"/>
                <w:sz w:val="26"/>
                <w:szCs w:val="26"/>
              </w:rPr>
              <w:t>a)</w:t>
            </w:r>
          </w:p>
        </w:tc>
        <w:tc>
          <w:tcPr>
            <w:tcW w:w="7058" w:type="dxa"/>
          </w:tcPr>
          <w:p w14:paraId="79249E5F" w14:textId="5D8CFB51" w:rsidR="00C25440" w:rsidRPr="00F9715C" w:rsidRDefault="00930895" w:rsidP="002E1E8B">
            <w:pPr>
              <w:spacing w:after="240"/>
              <w:jc w:val="both"/>
              <w:rPr>
                <w:rFonts w:ascii="Calibri" w:eastAsia="Times New Roman" w:hAnsi="Calibri" w:cs="Calibri"/>
                <w:sz w:val="26"/>
                <w:szCs w:val="26"/>
              </w:rPr>
            </w:pPr>
            <w:r w:rsidRPr="00930895">
              <w:rPr>
                <w:rFonts w:ascii="Calibri" w:eastAsia="Times New Roman" w:hAnsi="Calibri" w:cs="Calibri"/>
                <w:sz w:val="26"/>
                <w:szCs w:val="26"/>
              </w:rPr>
              <w:t>This project was analyzed and addressed during preparation of Environmental Impact Report (EIR) for the McKinleyville Town Center Ordinance (SCH#2024031111). The EIR for the McKinleyville Town Center Ordinance was certified by the Board of Supervisors on October 20, 2025.</w:t>
            </w:r>
          </w:p>
        </w:tc>
      </w:tr>
      <w:tr w:rsidR="00930895" w:rsidRPr="00C25440" w14:paraId="5DDA0529" w14:textId="77777777" w:rsidTr="009A52C5">
        <w:tc>
          <w:tcPr>
            <w:tcW w:w="549" w:type="dxa"/>
          </w:tcPr>
          <w:p w14:paraId="6D56EC66" w14:textId="77777777" w:rsidR="00930895" w:rsidRPr="00F9715C" w:rsidRDefault="00930895" w:rsidP="002E1E8B">
            <w:pPr>
              <w:spacing w:after="240"/>
              <w:rPr>
                <w:rFonts w:ascii="Calibri" w:eastAsia="Times New Roman" w:hAnsi="Calibri" w:cs="Calibri"/>
                <w:b/>
                <w:bCs/>
                <w:sz w:val="26"/>
                <w:szCs w:val="26"/>
              </w:rPr>
            </w:pPr>
          </w:p>
        </w:tc>
        <w:tc>
          <w:tcPr>
            <w:tcW w:w="1681" w:type="dxa"/>
          </w:tcPr>
          <w:p w14:paraId="3AB7E9AF" w14:textId="77777777" w:rsidR="00930895" w:rsidRPr="00F9715C" w:rsidRDefault="00930895" w:rsidP="002E1E8B">
            <w:pPr>
              <w:spacing w:after="240"/>
              <w:rPr>
                <w:rFonts w:ascii="Calibri" w:eastAsia="Times New Roman" w:hAnsi="Calibri" w:cs="Calibri"/>
                <w:b/>
                <w:bCs/>
                <w:sz w:val="26"/>
                <w:szCs w:val="26"/>
              </w:rPr>
            </w:pPr>
          </w:p>
        </w:tc>
        <w:tc>
          <w:tcPr>
            <w:tcW w:w="432" w:type="dxa"/>
          </w:tcPr>
          <w:p w14:paraId="3C8CB651" w14:textId="2614D4C7" w:rsidR="00930895" w:rsidRDefault="00930895" w:rsidP="002E1E8B">
            <w:pPr>
              <w:spacing w:after="240"/>
              <w:rPr>
                <w:rFonts w:ascii="Calibri" w:eastAsia="Times New Roman" w:hAnsi="Calibri" w:cs="Calibri"/>
                <w:sz w:val="26"/>
                <w:szCs w:val="26"/>
              </w:rPr>
            </w:pPr>
            <w:r>
              <w:rPr>
                <w:rFonts w:ascii="Calibri" w:eastAsia="Times New Roman" w:hAnsi="Calibri" w:cs="Calibri"/>
                <w:sz w:val="26"/>
                <w:szCs w:val="26"/>
              </w:rPr>
              <w:t>b)</w:t>
            </w:r>
          </w:p>
        </w:tc>
        <w:tc>
          <w:tcPr>
            <w:tcW w:w="7058" w:type="dxa"/>
          </w:tcPr>
          <w:p w14:paraId="7D3B0FCC" w14:textId="7EC5D3E8" w:rsidR="00930895" w:rsidRPr="00930895" w:rsidRDefault="00930895" w:rsidP="002E1E8B">
            <w:pPr>
              <w:spacing w:after="240"/>
              <w:jc w:val="both"/>
              <w:rPr>
                <w:rFonts w:ascii="Calibri" w:eastAsia="Times New Roman" w:hAnsi="Calibri" w:cs="Calibri"/>
                <w:sz w:val="26"/>
                <w:szCs w:val="26"/>
              </w:rPr>
            </w:pPr>
            <w:r w:rsidRPr="00930895">
              <w:rPr>
                <w:rFonts w:ascii="Calibri" w:eastAsia="Times New Roman" w:hAnsi="Calibri" w:cs="Calibri"/>
                <w:sz w:val="26"/>
                <w:szCs w:val="26"/>
              </w:rPr>
              <w:t>The proposed subdivision, and wetland consolidation and restoration, do not include effects that were not examined in the program EIR. No substantial changes are proposed in the project which will require major revisions of the EIR due to involvement of new significant environmental effects or an increase in the severity of previously identified significant effects. No substantial changes to circumstances under which the project is undertaken are anticipated that would require major revisions to the EIR.</w:t>
            </w:r>
          </w:p>
        </w:tc>
      </w:tr>
      <w:tr w:rsidR="00930895" w:rsidRPr="00C25440" w14:paraId="2FCC049C" w14:textId="77777777" w:rsidTr="009A52C5">
        <w:tc>
          <w:tcPr>
            <w:tcW w:w="549" w:type="dxa"/>
          </w:tcPr>
          <w:p w14:paraId="09A0F88C" w14:textId="77777777" w:rsidR="00930895" w:rsidRPr="00F9715C" w:rsidRDefault="00930895" w:rsidP="002E1E8B">
            <w:pPr>
              <w:spacing w:after="240"/>
              <w:rPr>
                <w:rFonts w:ascii="Calibri" w:eastAsia="Times New Roman" w:hAnsi="Calibri" w:cs="Calibri"/>
                <w:b/>
                <w:bCs/>
                <w:sz w:val="26"/>
                <w:szCs w:val="26"/>
              </w:rPr>
            </w:pPr>
          </w:p>
        </w:tc>
        <w:tc>
          <w:tcPr>
            <w:tcW w:w="1681" w:type="dxa"/>
          </w:tcPr>
          <w:p w14:paraId="7F6BDB9C" w14:textId="77777777" w:rsidR="00930895" w:rsidRPr="00F9715C" w:rsidRDefault="00930895" w:rsidP="002E1E8B">
            <w:pPr>
              <w:spacing w:after="240"/>
              <w:rPr>
                <w:rFonts w:ascii="Calibri" w:eastAsia="Times New Roman" w:hAnsi="Calibri" w:cs="Calibri"/>
                <w:b/>
                <w:bCs/>
                <w:sz w:val="26"/>
                <w:szCs w:val="26"/>
              </w:rPr>
            </w:pPr>
          </w:p>
        </w:tc>
        <w:tc>
          <w:tcPr>
            <w:tcW w:w="432" w:type="dxa"/>
          </w:tcPr>
          <w:p w14:paraId="67D4FE2F" w14:textId="764E5432" w:rsidR="00930895" w:rsidRDefault="00930895" w:rsidP="002E1E8B">
            <w:pPr>
              <w:spacing w:after="240"/>
              <w:rPr>
                <w:rFonts w:ascii="Calibri" w:eastAsia="Times New Roman" w:hAnsi="Calibri" w:cs="Calibri"/>
                <w:sz w:val="26"/>
                <w:szCs w:val="26"/>
              </w:rPr>
            </w:pPr>
            <w:r>
              <w:rPr>
                <w:rFonts w:ascii="Calibri" w:eastAsia="Times New Roman" w:hAnsi="Calibri" w:cs="Calibri"/>
                <w:sz w:val="26"/>
                <w:szCs w:val="26"/>
              </w:rPr>
              <w:t>c)</w:t>
            </w:r>
          </w:p>
        </w:tc>
        <w:tc>
          <w:tcPr>
            <w:tcW w:w="7058" w:type="dxa"/>
          </w:tcPr>
          <w:p w14:paraId="4FE3A5D6" w14:textId="77777777" w:rsidR="00930895" w:rsidRPr="00930895" w:rsidRDefault="00930895" w:rsidP="002E1E8B">
            <w:pPr>
              <w:spacing w:after="240"/>
              <w:jc w:val="both"/>
              <w:rPr>
                <w:rFonts w:ascii="Calibri" w:eastAsia="Times New Roman" w:hAnsi="Calibri" w:cs="Calibri"/>
                <w:sz w:val="26"/>
                <w:szCs w:val="26"/>
              </w:rPr>
            </w:pPr>
            <w:r w:rsidRPr="00930895">
              <w:rPr>
                <w:rFonts w:ascii="Calibri" w:eastAsia="Times New Roman" w:hAnsi="Calibri" w:cs="Calibri"/>
                <w:sz w:val="26"/>
                <w:szCs w:val="26"/>
              </w:rPr>
              <w:t>No new information of substantial importance which was not known and could not have been known at the time of EIR adoption shows any of the following:</w:t>
            </w:r>
          </w:p>
          <w:p w14:paraId="6B5DE100" w14:textId="77777777" w:rsidR="00930895" w:rsidRPr="001519DF" w:rsidRDefault="00930895" w:rsidP="001519DF">
            <w:pPr>
              <w:pStyle w:val="ListParagraph"/>
              <w:numPr>
                <w:ilvl w:val="0"/>
                <w:numId w:val="4"/>
              </w:numPr>
              <w:spacing w:after="120"/>
              <w:contextualSpacing w:val="0"/>
              <w:jc w:val="both"/>
              <w:rPr>
                <w:rFonts w:ascii="Calibri" w:eastAsia="Times New Roman" w:hAnsi="Calibri" w:cs="Calibri"/>
                <w:sz w:val="26"/>
                <w:szCs w:val="26"/>
              </w:rPr>
            </w:pPr>
            <w:r w:rsidRPr="001519DF">
              <w:rPr>
                <w:rFonts w:ascii="Calibri" w:eastAsia="Times New Roman" w:hAnsi="Calibri" w:cs="Calibri"/>
                <w:sz w:val="26"/>
                <w:szCs w:val="26"/>
              </w:rPr>
              <w:t xml:space="preserve">The project will have one or more significant effects not discussed in the EIR. </w:t>
            </w:r>
          </w:p>
          <w:p w14:paraId="0B8DAA2D" w14:textId="77777777" w:rsidR="00930895" w:rsidRPr="001519DF" w:rsidRDefault="00930895" w:rsidP="001519DF">
            <w:pPr>
              <w:pStyle w:val="ListParagraph"/>
              <w:numPr>
                <w:ilvl w:val="0"/>
                <w:numId w:val="4"/>
              </w:numPr>
              <w:spacing w:after="120"/>
              <w:contextualSpacing w:val="0"/>
              <w:jc w:val="both"/>
              <w:rPr>
                <w:rFonts w:ascii="Calibri" w:eastAsia="Times New Roman" w:hAnsi="Calibri" w:cs="Calibri"/>
                <w:sz w:val="26"/>
                <w:szCs w:val="26"/>
              </w:rPr>
            </w:pPr>
            <w:r w:rsidRPr="001519DF">
              <w:rPr>
                <w:rFonts w:ascii="Calibri" w:eastAsia="Times New Roman" w:hAnsi="Calibri" w:cs="Calibri"/>
                <w:sz w:val="26"/>
                <w:szCs w:val="26"/>
              </w:rPr>
              <w:t>Significant effects previously examined will be substantially more severe than shown in the previous EIR</w:t>
            </w:r>
          </w:p>
          <w:p w14:paraId="54C6267C" w14:textId="77777777" w:rsidR="00930895" w:rsidRPr="001519DF" w:rsidRDefault="00930895" w:rsidP="001519DF">
            <w:pPr>
              <w:pStyle w:val="ListParagraph"/>
              <w:numPr>
                <w:ilvl w:val="0"/>
                <w:numId w:val="4"/>
              </w:numPr>
              <w:spacing w:after="120"/>
              <w:contextualSpacing w:val="0"/>
              <w:jc w:val="both"/>
              <w:rPr>
                <w:rFonts w:ascii="Calibri" w:eastAsia="Times New Roman" w:hAnsi="Calibri" w:cs="Calibri"/>
                <w:sz w:val="26"/>
                <w:szCs w:val="26"/>
              </w:rPr>
            </w:pPr>
            <w:r w:rsidRPr="001519DF">
              <w:rPr>
                <w:rFonts w:ascii="Calibri" w:eastAsia="Times New Roman" w:hAnsi="Calibri" w:cs="Calibri"/>
                <w:sz w:val="26"/>
                <w:szCs w:val="26"/>
              </w:rPr>
              <w:t>Mitigation measures or alternatives not previously found feasible would in fact be feasible and would substantially reduce significant effects of the project</w:t>
            </w:r>
          </w:p>
          <w:p w14:paraId="71283D7E" w14:textId="50BF4E58" w:rsidR="00930895" w:rsidRPr="001519DF" w:rsidRDefault="00930895" w:rsidP="001519DF">
            <w:pPr>
              <w:pStyle w:val="ListParagraph"/>
              <w:numPr>
                <w:ilvl w:val="0"/>
                <w:numId w:val="4"/>
              </w:numPr>
              <w:spacing w:after="120"/>
              <w:contextualSpacing w:val="0"/>
              <w:jc w:val="both"/>
              <w:rPr>
                <w:rFonts w:ascii="Calibri" w:eastAsia="Times New Roman" w:hAnsi="Calibri" w:cs="Calibri"/>
                <w:sz w:val="26"/>
                <w:szCs w:val="26"/>
              </w:rPr>
            </w:pPr>
            <w:r w:rsidRPr="001519DF">
              <w:rPr>
                <w:rFonts w:ascii="Calibri" w:eastAsia="Times New Roman" w:hAnsi="Calibri" w:cs="Calibri"/>
                <w:sz w:val="26"/>
                <w:szCs w:val="26"/>
              </w:rPr>
              <w:lastRenderedPageBreak/>
              <w:t>Mitigation measures or alternatives which are considerably different from those analyzed in the EIR would substantially reduce significant effects.</w:t>
            </w:r>
          </w:p>
        </w:tc>
      </w:tr>
      <w:tr w:rsidR="00930895" w:rsidRPr="00C25440" w14:paraId="7A43A5EF" w14:textId="77777777" w:rsidTr="009A52C5">
        <w:tc>
          <w:tcPr>
            <w:tcW w:w="549" w:type="dxa"/>
          </w:tcPr>
          <w:p w14:paraId="797AEC5B" w14:textId="77777777" w:rsidR="00930895" w:rsidRPr="00F9715C" w:rsidRDefault="00930895" w:rsidP="002E1E8B">
            <w:pPr>
              <w:spacing w:after="240"/>
              <w:rPr>
                <w:rFonts w:ascii="Calibri" w:eastAsia="Times New Roman" w:hAnsi="Calibri" w:cs="Calibri"/>
                <w:b/>
                <w:bCs/>
                <w:sz w:val="26"/>
                <w:szCs w:val="26"/>
              </w:rPr>
            </w:pPr>
          </w:p>
        </w:tc>
        <w:tc>
          <w:tcPr>
            <w:tcW w:w="1681" w:type="dxa"/>
          </w:tcPr>
          <w:p w14:paraId="7BCA4E66" w14:textId="77777777" w:rsidR="00930895" w:rsidRPr="00F9715C" w:rsidRDefault="00930895" w:rsidP="002E1E8B">
            <w:pPr>
              <w:spacing w:after="240"/>
              <w:rPr>
                <w:rFonts w:ascii="Calibri" w:eastAsia="Times New Roman" w:hAnsi="Calibri" w:cs="Calibri"/>
                <w:b/>
                <w:bCs/>
                <w:sz w:val="26"/>
                <w:szCs w:val="26"/>
              </w:rPr>
            </w:pPr>
          </w:p>
        </w:tc>
        <w:tc>
          <w:tcPr>
            <w:tcW w:w="432" w:type="dxa"/>
          </w:tcPr>
          <w:p w14:paraId="1B2E9C43" w14:textId="057EDC50" w:rsidR="00930895" w:rsidRDefault="00930895" w:rsidP="002E1E8B">
            <w:pPr>
              <w:spacing w:after="240"/>
              <w:rPr>
                <w:rFonts w:ascii="Calibri" w:eastAsia="Times New Roman" w:hAnsi="Calibri" w:cs="Calibri"/>
                <w:sz w:val="26"/>
                <w:szCs w:val="26"/>
              </w:rPr>
            </w:pPr>
            <w:r>
              <w:rPr>
                <w:rFonts w:ascii="Calibri" w:eastAsia="Times New Roman" w:hAnsi="Calibri" w:cs="Calibri"/>
                <w:sz w:val="26"/>
                <w:szCs w:val="26"/>
              </w:rPr>
              <w:t>d)</w:t>
            </w:r>
          </w:p>
        </w:tc>
        <w:tc>
          <w:tcPr>
            <w:tcW w:w="7058" w:type="dxa"/>
          </w:tcPr>
          <w:p w14:paraId="662D7DE5" w14:textId="21BA1FA1" w:rsidR="00930895" w:rsidRPr="00930895" w:rsidRDefault="00930895" w:rsidP="002E1E8B">
            <w:pPr>
              <w:spacing w:after="240"/>
              <w:jc w:val="both"/>
              <w:rPr>
                <w:rFonts w:ascii="Calibri" w:eastAsia="Times New Roman" w:hAnsi="Calibri" w:cs="Calibri"/>
                <w:sz w:val="26"/>
                <w:szCs w:val="26"/>
              </w:rPr>
            </w:pPr>
            <w:r w:rsidRPr="00930895">
              <w:rPr>
                <w:rFonts w:ascii="Calibri" w:eastAsia="Times New Roman" w:hAnsi="Calibri" w:cs="Calibri"/>
                <w:sz w:val="26"/>
                <w:szCs w:val="26"/>
              </w:rPr>
              <w:t>A checklist was prepared to document that there are no new environmental impacts associated with the project.</w:t>
            </w:r>
          </w:p>
        </w:tc>
      </w:tr>
      <w:tr w:rsidR="00930895" w:rsidRPr="00C25440" w14:paraId="67D1006D" w14:textId="77777777" w:rsidTr="009A52C5">
        <w:tc>
          <w:tcPr>
            <w:tcW w:w="549" w:type="dxa"/>
          </w:tcPr>
          <w:p w14:paraId="258DAE22" w14:textId="77777777" w:rsidR="00930895" w:rsidRPr="00F9715C" w:rsidRDefault="00930895" w:rsidP="002E1E8B">
            <w:pPr>
              <w:spacing w:after="240"/>
              <w:rPr>
                <w:rFonts w:ascii="Calibri" w:eastAsia="Times New Roman" w:hAnsi="Calibri" w:cs="Calibri"/>
                <w:b/>
                <w:bCs/>
                <w:sz w:val="26"/>
                <w:szCs w:val="26"/>
              </w:rPr>
            </w:pPr>
          </w:p>
        </w:tc>
        <w:tc>
          <w:tcPr>
            <w:tcW w:w="1681" w:type="dxa"/>
          </w:tcPr>
          <w:p w14:paraId="475E17DB" w14:textId="77777777" w:rsidR="00930895" w:rsidRPr="00F9715C" w:rsidRDefault="00930895" w:rsidP="002E1E8B">
            <w:pPr>
              <w:spacing w:after="240"/>
              <w:rPr>
                <w:rFonts w:ascii="Calibri" w:eastAsia="Times New Roman" w:hAnsi="Calibri" w:cs="Calibri"/>
                <w:b/>
                <w:bCs/>
                <w:sz w:val="26"/>
                <w:szCs w:val="26"/>
              </w:rPr>
            </w:pPr>
          </w:p>
        </w:tc>
        <w:tc>
          <w:tcPr>
            <w:tcW w:w="432" w:type="dxa"/>
          </w:tcPr>
          <w:p w14:paraId="7FC60DA9" w14:textId="1E8D7687" w:rsidR="00930895" w:rsidRDefault="00930895" w:rsidP="002E1E8B">
            <w:pPr>
              <w:spacing w:after="240"/>
              <w:rPr>
                <w:rFonts w:ascii="Calibri" w:eastAsia="Times New Roman" w:hAnsi="Calibri" w:cs="Calibri"/>
                <w:sz w:val="26"/>
                <w:szCs w:val="26"/>
              </w:rPr>
            </w:pPr>
            <w:r>
              <w:rPr>
                <w:rFonts w:ascii="Calibri" w:eastAsia="Times New Roman" w:hAnsi="Calibri" w:cs="Calibri"/>
                <w:sz w:val="26"/>
                <w:szCs w:val="26"/>
              </w:rPr>
              <w:t>e)</w:t>
            </w:r>
          </w:p>
        </w:tc>
        <w:tc>
          <w:tcPr>
            <w:tcW w:w="7058" w:type="dxa"/>
          </w:tcPr>
          <w:p w14:paraId="6C071C2E" w14:textId="5F4C87E5" w:rsidR="00930895" w:rsidRPr="00930895" w:rsidRDefault="00930895" w:rsidP="002E1E8B">
            <w:pPr>
              <w:spacing w:after="240"/>
              <w:jc w:val="both"/>
              <w:rPr>
                <w:rFonts w:ascii="Calibri" w:eastAsia="Times New Roman" w:hAnsi="Calibri" w:cs="Calibri"/>
                <w:sz w:val="26"/>
                <w:szCs w:val="26"/>
              </w:rPr>
            </w:pPr>
            <w:r w:rsidRPr="00930895">
              <w:rPr>
                <w:rFonts w:ascii="Calibri" w:eastAsia="Times New Roman" w:hAnsi="Calibri" w:cs="Calibri"/>
                <w:sz w:val="26"/>
                <w:szCs w:val="26"/>
              </w:rPr>
              <w:t>Mitigation measures developed in the program EIR have been incorporated as part of the project.</w:t>
            </w:r>
          </w:p>
        </w:tc>
      </w:tr>
      <w:tr w:rsidR="00C25440" w:rsidRPr="00C25440" w14:paraId="09C6B61A" w14:textId="77777777" w:rsidTr="009A52C5">
        <w:tc>
          <w:tcPr>
            <w:tcW w:w="9720" w:type="dxa"/>
            <w:gridSpan w:val="4"/>
          </w:tcPr>
          <w:p w14:paraId="077AB6E2" w14:textId="731F64F6" w:rsidR="00C25440" w:rsidRPr="00C25440" w:rsidRDefault="00C25440" w:rsidP="002E1E8B">
            <w:pPr>
              <w:spacing w:after="240"/>
              <w:jc w:val="both"/>
              <w:rPr>
                <w:rFonts w:ascii="Calibri" w:eastAsia="Times New Roman" w:hAnsi="Calibri" w:cs="Calibri"/>
                <w:b/>
                <w:bCs/>
                <w:sz w:val="26"/>
                <w:szCs w:val="26"/>
                <w:highlight w:val="lightGray"/>
              </w:rPr>
            </w:pPr>
            <w:r w:rsidRPr="00F9715C">
              <w:rPr>
                <w:rFonts w:ascii="Calibri" w:eastAsia="Times New Roman" w:hAnsi="Calibri" w:cs="Calibri"/>
                <w:b/>
                <w:bCs/>
                <w:sz w:val="26"/>
                <w:szCs w:val="26"/>
              </w:rPr>
              <w:t>SUBDIVISION FINDINGS (Section 66474 of the State Subdivision Map Act and Title III Division 2 of the Humboldt County Code)</w:t>
            </w:r>
          </w:p>
        </w:tc>
      </w:tr>
      <w:tr w:rsidR="00C25440" w:rsidRPr="00C25440" w14:paraId="5895EDE1" w14:textId="77777777" w:rsidTr="009A52C5">
        <w:tc>
          <w:tcPr>
            <w:tcW w:w="549" w:type="dxa"/>
          </w:tcPr>
          <w:p w14:paraId="2744A730" w14:textId="77777777" w:rsidR="00C25440" w:rsidRPr="00C54718" w:rsidRDefault="00C25440" w:rsidP="002E1E8B">
            <w:pPr>
              <w:spacing w:after="240"/>
              <w:rPr>
                <w:rFonts w:ascii="Calibri" w:eastAsia="Times New Roman" w:hAnsi="Calibri" w:cs="Calibri"/>
                <w:b/>
                <w:bCs/>
                <w:sz w:val="26"/>
                <w:szCs w:val="26"/>
              </w:rPr>
            </w:pPr>
            <w:r w:rsidRPr="00C54718">
              <w:rPr>
                <w:rFonts w:ascii="Calibri" w:eastAsia="Times New Roman" w:hAnsi="Calibri" w:cs="Calibri"/>
                <w:b/>
                <w:bCs/>
                <w:sz w:val="26"/>
                <w:szCs w:val="26"/>
              </w:rPr>
              <w:t>3.</w:t>
            </w:r>
          </w:p>
        </w:tc>
        <w:tc>
          <w:tcPr>
            <w:tcW w:w="1681" w:type="dxa"/>
          </w:tcPr>
          <w:p w14:paraId="0FCEA891" w14:textId="77777777" w:rsidR="00C25440" w:rsidRPr="00C54718" w:rsidRDefault="00C25440" w:rsidP="002E1E8B">
            <w:pPr>
              <w:spacing w:after="240"/>
              <w:rPr>
                <w:rFonts w:ascii="Calibri" w:eastAsia="Times New Roman" w:hAnsi="Calibri" w:cs="Calibri"/>
                <w:b/>
                <w:bCs/>
                <w:sz w:val="26"/>
                <w:szCs w:val="26"/>
              </w:rPr>
            </w:pPr>
            <w:r w:rsidRPr="00C54718">
              <w:rPr>
                <w:rFonts w:ascii="Calibri" w:eastAsia="Times New Roman" w:hAnsi="Calibri" w:cs="Calibri"/>
                <w:b/>
                <w:bCs/>
                <w:sz w:val="26"/>
                <w:szCs w:val="26"/>
              </w:rPr>
              <w:t>FINDING:</w:t>
            </w:r>
          </w:p>
        </w:tc>
        <w:tc>
          <w:tcPr>
            <w:tcW w:w="432" w:type="dxa"/>
          </w:tcPr>
          <w:p w14:paraId="06258B23" w14:textId="77777777" w:rsidR="00C25440" w:rsidRPr="00C54718" w:rsidRDefault="00C25440" w:rsidP="002E1E8B">
            <w:pPr>
              <w:spacing w:after="240"/>
              <w:rPr>
                <w:rFonts w:ascii="Calibri" w:eastAsia="Times New Roman" w:hAnsi="Calibri" w:cs="Calibri"/>
                <w:sz w:val="26"/>
                <w:szCs w:val="26"/>
              </w:rPr>
            </w:pPr>
          </w:p>
        </w:tc>
        <w:tc>
          <w:tcPr>
            <w:tcW w:w="7058" w:type="dxa"/>
          </w:tcPr>
          <w:p w14:paraId="695763A0" w14:textId="6DC14C5B" w:rsidR="00C25440" w:rsidRPr="00C54718" w:rsidRDefault="00C54718" w:rsidP="002E1E8B">
            <w:pPr>
              <w:spacing w:after="240"/>
              <w:jc w:val="both"/>
              <w:rPr>
                <w:rFonts w:ascii="Calibri" w:eastAsia="Times New Roman" w:hAnsi="Calibri" w:cs="Calibri"/>
                <w:sz w:val="26"/>
                <w:szCs w:val="26"/>
              </w:rPr>
            </w:pPr>
            <w:r w:rsidRPr="00C54718">
              <w:rPr>
                <w:rFonts w:ascii="Calibri" w:eastAsia="Times New Roman" w:hAnsi="Calibri" w:cs="Calibri"/>
                <w:sz w:val="26"/>
                <w:szCs w:val="26"/>
              </w:rPr>
              <w:t>All lots are suitable for their intended uses</w:t>
            </w:r>
            <w:r w:rsidR="00C25440" w:rsidRPr="00C54718">
              <w:rPr>
                <w:rFonts w:ascii="Calibri" w:eastAsia="Times New Roman" w:hAnsi="Calibri" w:cs="Calibri"/>
                <w:sz w:val="26"/>
                <w:szCs w:val="26"/>
              </w:rPr>
              <w:t>.</w:t>
            </w:r>
          </w:p>
        </w:tc>
      </w:tr>
      <w:tr w:rsidR="00C25440" w:rsidRPr="00C25440" w14:paraId="5623C9E4" w14:textId="77777777" w:rsidTr="009A52C5">
        <w:tc>
          <w:tcPr>
            <w:tcW w:w="549" w:type="dxa"/>
          </w:tcPr>
          <w:p w14:paraId="0AD3BB24" w14:textId="77777777" w:rsidR="00C25440" w:rsidRPr="00C54718" w:rsidRDefault="00C25440" w:rsidP="002E1E8B">
            <w:pPr>
              <w:spacing w:after="240"/>
              <w:rPr>
                <w:rFonts w:ascii="Calibri" w:eastAsia="Times New Roman" w:hAnsi="Calibri" w:cs="Calibri"/>
                <w:b/>
                <w:bCs/>
                <w:sz w:val="26"/>
                <w:szCs w:val="26"/>
              </w:rPr>
            </w:pPr>
          </w:p>
        </w:tc>
        <w:tc>
          <w:tcPr>
            <w:tcW w:w="1681" w:type="dxa"/>
          </w:tcPr>
          <w:p w14:paraId="77BF04DA" w14:textId="77777777" w:rsidR="00C25440" w:rsidRPr="00C54718" w:rsidRDefault="00C25440" w:rsidP="002E1E8B">
            <w:pPr>
              <w:spacing w:after="240"/>
              <w:rPr>
                <w:rFonts w:ascii="Calibri" w:eastAsia="Times New Roman" w:hAnsi="Calibri" w:cs="Calibri"/>
                <w:b/>
                <w:bCs/>
                <w:sz w:val="26"/>
                <w:szCs w:val="26"/>
              </w:rPr>
            </w:pPr>
            <w:r w:rsidRPr="00C54718">
              <w:rPr>
                <w:rFonts w:ascii="Calibri" w:eastAsia="Times New Roman" w:hAnsi="Calibri" w:cs="Calibri"/>
                <w:b/>
                <w:bCs/>
                <w:sz w:val="26"/>
                <w:szCs w:val="26"/>
              </w:rPr>
              <w:t>EVIDENCE:</w:t>
            </w:r>
          </w:p>
        </w:tc>
        <w:tc>
          <w:tcPr>
            <w:tcW w:w="432" w:type="dxa"/>
          </w:tcPr>
          <w:p w14:paraId="762A28E9" w14:textId="77777777" w:rsidR="00C25440" w:rsidRPr="00C54718" w:rsidRDefault="00C25440" w:rsidP="002E1E8B">
            <w:pPr>
              <w:spacing w:after="240"/>
              <w:rPr>
                <w:rFonts w:ascii="Calibri" w:eastAsia="Times New Roman" w:hAnsi="Calibri" w:cs="Calibri"/>
                <w:sz w:val="26"/>
                <w:szCs w:val="26"/>
              </w:rPr>
            </w:pPr>
            <w:r w:rsidRPr="00C54718">
              <w:rPr>
                <w:rFonts w:ascii="Calibri" w:eastAsia="Times New Roman" w:hAnsi="Calibri" w:cs="Calibri"/>
                <w:sz w:val="26"/>
                <w:szCs w:val="26"/>
              </w:rPr>
              <w:t>a)</w:t>
            </w:r>
          </w:p>
        </w:tc>
        <w:tc>
          <w:tcPr>
            <w:tcW w:w="7058" w:type="dxa"/>
          </w:tcPr>
          <w:p w14:paraId="4A706D74" w14:textId="4574FD88" w:rsidR="00C25440" w:rsidRPr="00C54718" w:rsidRDefault="00C54718" w:rsidP="002E1E8B">
            <w:pPr>
              <w:spacing w:after="240"/>
              <w:jc w:val="both"/>
              <w:rPr>
                <w:rFonts w:ascii="Calibri" w:eastAsia="Calibri" w:hAnsi="Calibri" w:cs="Calibri"/>
                <w:i/>
                <w:iCs/>
                <w:sz w:val="26"/>
                <w:szCs w:val="26"/>
              </w:rPr>
            </w:pPr>
            <w:r w:rsidRPr="00C54718">
              <w:rPr>
                <w:rFonts w:ascii="Calibri" w:eastAsia="Calibri" w:hAnsi="Calibri" w:cs="Calibri"/>
                <w:sz w:val="26"/>
                <w:szCs w:val="26"/>
              </w:rPr>
              <w:t>The project will result in a total of two parcels of approximately 12.63 acres (Parcel 1) and 1.96 acres (Parcel 2).  The resulting parcels meet minimum parcel sizes, minimum lot width, maximum lot depth, and maximum lot coverage as required by the zoning ordinance.</w:t>
            </w:r>
          </w:p>
        </w:tc>
      </w:tr>
      <w:tr w:rsidR="00C25440" w:rsidRPr="00C25440" w14:paraId="0F6BC73A" w14:textId="77777777" w:rsidTr="009A52C5">
        <w:tc>
          <w:tcPr>
            <w:tcW w:w="549" w:type="dxa"/>
          </w:tcPr>
          <w:p w14:paraId="360505FF" w14:textId="11C49D16" w:rsidR="00C25440" w:rsidRPr="00C54718" w:rsidRDefault="00C54718" w:rsidP="002E1E8B">
            <w:pPr>
              <w:spacing w:after="240"/>
              <w:rPr>
                <w:rFonts w:ascii="Calibri" w:eastAsia="Times New Roman" w:hAnsi="Calibri" w:cs="Calibri"/>
                <w:b/>
                <w:bCs/>
                <w:sz w:val="26"/>
                <w:szCs w:val="26"/>
              </w:rPr>
            </w:pPr>
            <w:r w:rsidRPr="00C54718">
              <w:rPr>
                <w:rFonts w:ascii="Calibri" w:eastAsia="Times New Roman" w:hAnsi="Calibri" w:cs="Calibri"/>
                <w:b/>
                <w:bCs/>
                <w:sz w:val="26"/>
                <w:szCs w:val="26"/>
              </w:rPr>
              <w:t>4.</w:t>
            </w:r>
          </w:p>
        </w:tc>
        <w:tc>
          <w:tcPr>
            <w:tcW w:w="1681" w:type="dxa"/>
          </w:tcPr>
          <w:p w14:paraId="79C3DD20" w14:textId="6872D549" w:rsidR="00C25440" w:rsidRPr="00C54718" w:rsidRDefault="00C54718" w:rsidP="002E1E8B">
            <w:pPr>
              <w:spacing w:after="240"/>
              <w:rPr>
                <w:rFonts w:ascii="Calibri" w:eastAsia="Times New Roman" w:hAnsi="Calibri" w:cs="Calibri"/>
                <w:b/>
                <w:bCs/>
                <w:sz w:val="26"/>
                <w:szCs w:val="26"/>
              </w:rPr>
            </w:pPr>
            <w:r w:rsidRPr="00C54718">
              <w:rPr>
                <w:rFonts w:ascii="Calibri" w:eastAsia="Times New Roman" w:hAnsi="Calibri" w:cs="Calibri"/>
                <w:b/>
                <w:bCs/>
                <w:sz w:val="26"/>
                <w:szCs w:val="26"/>
              </w:rPr>
              <w:t>FINDING</w:t>
            </w:r>
            <w:r w:rsidR="002E1E8B">
              <w:rPr>
                <w:rFonts w:ascii="Calibri" w:eastAsia="Times New Roman" w:hAnsi="Calibri" w:cs="Calibri"/>
                <w:b/>
                <w:bCs/>
                <w:sz w:val="26"/>
                <w:szCs w:val="26"/>
              </w:rPr>
              <w:t>:</w:t>
            </w:r>
          </w:p>
        </w:tc>
        <w:tc>
          <w:tcPr>
            <w:tcW w:w="432" w:type="dxa"/>
          </w:tcPr>
          <w:p w14:paraId="6A071E7E" w14:textId="6FF68D90" w:rsidR="00C25440" w:rsidRPr="00C54718" w:rsidRDefault="00C25440" w:rsidP="002E1E8B">
            <w:pPr>
              <w:spacing w:after="240"/>
              <w:rPr>
                <w:rFonts w:ascii="Calibri" w:eastAsia="Times New Roman" w:hAnsi="Calibri" w:cs="Calibri"/>
                <w:sz w:val="26"/>
                <w:szCs w:val="26"/>
              </w:rPr>
            </w:pPr>
          </w:p>
        </w:tc>
        <w:tc>
          <w:tcPr>
            <w:tcW w:w="7058" w:type="dxa"/>
          </w:tcPr>
          <w:p w14:paraId="2E29AA01" w14:textId="33642225" w:rsidR="00C25440" w:rsidRPr="00C54718" w:rsidRDefault="00C54718" w:rsidP="002E1E8B">
            <w:pPr>
              <w:spacing w:after="240"/>
              <w:jc w:val="both"/>
              <w:rPr>
                <w:rFonts w:ascii="Calibri" w:eastAsia="Calibri" w:hAnsi="Calibri" w:cs="Calibri"/>
                <w:sz w:val="26"/>
                <w:szCs w:val="26"/>
              </w:rPr>
            </w:pPr>
            <w:r w:rsidRPr="00C54718">
              <w:rPr>
                <w:rFonts w:ascii="Calibri" w:eastAsia="Calibri" w:hAnsi="Calibri" w:cs="Calibri"/>
                <w:sz w:val="26"/>
                <w:szCs w:val="26"/>
              </w:rPr>
              <w:t>Improvements shall be required for the safe and orderly movement of people and vehicles.</w:t>
            </w:r>
            <w:r w:rsidR="00C25440" w:rsidRPr="00C54718">
              <w:rPr>
                <w:rFonts w:ascii="Calibri" w:eastAsia="Calibri" w:hAnsi="Calibri" w:cs="Calibri"/>
                <w:sz w:val="26"/>
                <w:szCs w:val="26"/>
              </w:rPr>
              <w:t xml:space="preserve"> </w:t>
            </w:r>
          </w:p>
        </w:tc>
      </w:tr>
      <w:tr w:rsidR="00C25440" w:rsidRPr="00C25440" w14:paraId="6CD871E0" w14:textId="77777777" w:rsidTr="009A52C5">
        <w:tc>
          <w:tcPr>
            <w:tcW w:w="549" w:type="dxa"/>
          </w:tcPr>
          <w:p w14:paraId="34C6ADE6" w14:textId="77777777" w:rsidR="00C25440" w:rsidRPr="00C54718" w:rsidRDefault="00C25440" w:rsidP="002E1E8B">
            <w:pPr>
              <w:spacing w:after="240"/>
              <w:rPr>
                <w:rFonts w:ascii="Calibri" w:eastAsia="Times New Roman" w:hAnsi="Calibri" w:cs="Calibri"/>
                <w:b/>
                <w:bCs/>
                <w:sz w:val="26"/>
                <w:szCs w:val="26"/>
              </w:rPr>
            </w:pPr>
          </w:p>
        </w:tc>
        <w:tc>
          <w:tcPr>
            <w:tcW w:w="1681" w:type="dxa"/>
          </w:tcPr>
          <w:p w14:paraId="450A2260" w14:textId="186D437D" w:rsidR="00C25440" w:rsidRPr="00C54718" w:rsidRDefault="00C54718" w:rsidP="002E1E8B">
            <w:pPr>
              <w:spacing w:after="240"/>
              <w:rPr>
                <w:rFonts w:ascii="Calibri" w:eastAsia="Times New Roman" w:hAnsi="Calibri" w:cs="Calibri"/>
                <w:b/>
                <w:bCs/>
                <w:sz w:val="26"/>
                <w:szCs w:val="26"/>
              </w:rPr>
            </w:pPr>
            <w:r>
              <w:rPr>
                <w:rFonts w:ascii="Calibri" w:eastAsia="Times New Roman" w:hAnsi="Calibri" w:cs="Calibri"/>
                <w:b/>
                <w:bCs/>
                <w:sz w:val="26"/>
                <w:szCs w:val="26"/>
              </w:rPr>
              <w:t>EVIDENCE</w:t>
            </w:r>
            <w:r w:rsidR="002E1E8B">
              <w:rPr>
                <w:rFonts w:ascii="Calibri" w:eastAsia="Times New Roman" w:hAnsi="Calibri" w:cs="Calibri"/>
                <w:b/>
                <w:bCs/>
                <w:sz w:val="26"/>
                <w:szCs w:val="26"/>
              </w:rPr>
              <w:t>:</w:t>
            </w:r>
          </w:p>
        </w:tc>
        <w:tc>
          <w:tcPr>
            <w:tcW w:w="432" w:type="dxa"/>
          </w:tcPr>
          <w:p w14:paraId="30D5A434" w14:textId="05A2A8BF" w:rsidR="00C25440" w:rsidRPr="00C54718" w:rsidRDefault="00C54718" w:rsidP="002E1E8B">
            <w:pPr>
              <w:spacing w:after="240"/>
              <w:rPr>
                <w:rFonts w:ascii="Calibri" w:eastAsia="Times New Roman" w:hAnsi="Calibri" w:cs="Calibri"/>
                <w:sz w:val="26"/>
                <w:szCs w:val="26"/>
              </w:rPr>
            </w:pPr>
            <w:r w:rsidRPr="00C54718">
              <w:rPr>
                <w:rFonts w:ascii="Calibri" w:eastAsia="Times New Roman" w:hAnsi="Calibri" w:cs="Calibri"/>
                <w:sz w:val="26"/>
                <w:szCs w:val="26"/>
              </w:rPr>
              <w:t>a</w:t>
            </w:r>
            <w:r w:rsidR="00C25440" w:rsidRPr="00C54718">
              <w:rPr>
                <w:rFonts w:ascii="Calibri" w:eastAsia="Times New Roman" w:hAnsi="Calibri" w:cs="Calibri"/>
                <w:sz w:val="26"/>
                <w:szCs w:val="26"/>
              </w:rPr>
              <w:t>)</w:t>
            </w:r>
          </w:p>
        </w:tc>
        <w:tc>
          <w:tcPr>
            <w:tcW w:w="7058" w:type="dxa"/>
          </w:tcPr>
          <w:p w14:paraId="0F0924E1" w14:textId="0FB88403" w:rsidR="00C25440" w:rsidRPr="00C54718" w:rsidRDefault="00C54718" w:rsidP="002E1E8B">
            <w:pPr>
              <w:spacing w:after="240"/>
              <w:jc w:val="both"/>
              <w:rPr>
                <w:rFonts w:ascii="Calibri" w:eastAsia="Calibri" w:hAnsi="Calibri" w:cs="Calibri"/>
                <w:sz w:val="26"/>
                <w:szCs w:val="26"/>
              </w:rPr>
            </w:pPr>
            <w:r w:rsidRPr="00C54718">
              <w:rPr>
                <w:rFonts w:ascii="Calibri" w:eastAsia="Calibri" w:hAnsi="Calibri" w:cs="Calibri"/>
                <w:sz w:val="26"/>
                <w:szCs w:val="26"/>
              </w:rPr>
              <w:t xml:space="preserve">The parcels will utilize </w:t>
            </w:r>
            <w:r w:rsidR="002D5421">
              <w:rPr>
                <w:rFonts w:ascii="Calibri" w:eastAsia="Calibri" w:hAnsi="Calibri" w:cs="Calibri"/>
                <w:sz w:val="26"/>
                <w:szCs w:val="26"/>
              </w:rPr>
              <w:t xml:space="preserve">the extension of Nursery Way through the project site as well as </w:t>
            </w:r>
            <w:r w:rsidRPr="00C54718">
              <w:rPr>
                <w:rFonts w:ascii="Calibri" w:eastAsia="Calibri" w:hAnsi="Calibri" w:cs="Calibri"/>
                <w:sz w:val="26"/>
                <w:szCs w:val="26"/>
              </w:rPr>
              <w:t>Hiller Road</w:t>
            </w:r>
            <w:r w:rsidR="002D5421">
              <w:rPr>
                <w:rFonts w:ascii="Calibri" w:eastAsia="Calibri" w:hAnsi="Calibri" w:cs="Calibri"/>
                <w:sz w:val="26"/>
                <w:szCs w:val="26"/>
              </w:rPr>
              <w:t>, which front the project for</w:t>
            </w:r>
            <w:r w:rsidRPr="00C54718">
              <w:rPr>
                <w:rFonts w:ascii="Calibri" w:eastAsia="Calibri" w:hAnsi="Calibri" w:cs="Calibri"/>
                <w:sz w:val="26"/>
                <w:szCs w:val="26"/>
              </w:rPr>
              <w:t xml:space="preserve"> the primary ingress and egress route. The Department of Public Works has reviewed the proposed subdivision and recommends several conditions of approval related to road improvements related to maintenance, traffic control devices and signs, monumentation on the parcel map, standard improvements, etc. These are enumerated in a memo (</w:t>
            </w:r>
            <w:r w:rsidRPr="00C54718">
              <w:rPr>
                <w:rFonts w:ascii="Calibri" w:eastAsia="Calibri" w:hAnsi="Calibri" w:cs="Calibri"/>
                <w:b/>
                <w:bCs/>
                <w:sz w:val="26"/>
                <w:szCs w:val="26"/>
              </w:rPr>
              <w:t>Attachment 1C</w:t>
            </w:r>
            <w:r w:rsidRPr="00C54718">
              <w:rPr>
                <w:rFonts w:ascii="Calibri" w:eastAsia="Calibri" w:hAnsi="Calibri" w:cs="Calibri"/>
                <w:sz w:val="26"/>
                <w:szCs w:val="26"/>
              </w:rPr>
              <w:t>) and are included as recommended conditions of approval. As conditioned by Public Works the project will facilitate safe and orderly movement of people and vehicles.</w:t>
            </w:r>
          </w:p>
        </w:tc>
      </w:tr>
      <w:tr w:rsidR="00C25440" w:rsidRPr="00C25440" w14:paraId="36835952" w14:textId="77777777" w:rsidTr="009A52C5">
        <w:tc>
          <w:tcPr>
            <w:tcW w:w="549" w:type="dxa"/>
          </w:tcPr>
          <w:p w14:paraId="469589AC" w14:textId="0DB59DC7" w:rsidR="00C25440" w:rsidRPr="00C54718" w:rsidRDefault="002E1E8B" w:rsidP="002E1E8B">
            <w:pPr>
              <w:spacing w:after="240"/>
              <w:rPr>
                <w:rFonts w:ascii="Calibri" w:eastAsia="Times New Roman" w:hAnsi="Calibri" w:cs="Calibri"/>
                <w:b/>
                <w:bCs/>
                <w:sz w:val="26"/>
                <w:szCs w:val="26"/>
              </w:rPr>
            </w:pPr>
            <w:r>
              <w:rPr>
                <w:rFonts w:ascii="Calibri" w:eastAsia="Times New Roman" w:hAnsi="Calibri" w:cs="Calibri"/>
                <w:b/>
                <w:bCs/>
                <w:sz w:val="26"/>
                <w:szCs w:val="26"/>
              </w:rPr>
              <w:t>5</w:t>
            </w:r>
            <w:r w:rsidR="00C54718" w:rsidRPr="00C54718">
              <w:rPr>
                <w:rFonts w:ascii="Calibri" w:eastAsia="Times New Roman" w:hAnsi="Calibri" w:cs="Calibri"/>
                <w:b/>
                <w:bCs/>
                <w:sz w:val="26"/>
                <w:szCs w:val="26"/>
              </w:rPr>
              <w:t>.</w:t>
            </w:r>
          </w:p>
        </w:tc>
        <w:tc>
          <w:tcPr>
            <w:tcW w:w="1681" w:type="dxa"/>
          </w:tcPr>
          <w:p w14:paraId="71CF6984" w14:textId="32C2D074" w:rsidR="00C25440" w:rsidRPr="00C54718" w:rsidRDefault="00C54718" w:rsidP="002E1E8B">
            <w:pPr>
              <w:spacing w:after="240"/>
              <w:rPr>
                <w:rFonts w:ascii="Calibri" w:eastAsia="Times New Roman" w:hAnsi="Calibri" w:cs="Calibri"/>
                <w:b/>
                <w:bCs/>
                <w:sz w:val="26"/>
                <w:szCs w:val="26"/>
              </w:rPr>
            </w:pPr>
            <w:r w:rsidRPr="00C54718">
              <w:rPr>
                <w:rFonts w:ascii="Calibri" w:eastAsia="Times New Roman" w:hAnsi="Calibri" w:cs="Calibri"/>
                <w:b/>
                <w:bCs/>
                <w:sz w:val="26"/>
                <w:szCs w:val="26"/>
              </w:rPr>
              <w:t>FINDING</w:t>
            </w:r>
            <w:r w:rsidR="002E1E8B">
              <w:rPr>
                <w:rFonts w:ascii="Calibri" w:eastAsia="Times New Roman" w:hAnsi="Calibri" w:cs="Calibri"/>
                <w:b/>
                <w:bCs/>
                <w:sz w:val="26"/>
                <w:szCs w:val="26"/>
              </w:rPr>
              <w:t>:</w:t>
            </w:r>
          </w:p>
        </w:tc>
        <w:tc>
          <w:tcPr>
            <w:tcW w:w="432" w:type="dxa"/>
          </w:tcPr>
          <w:p w14:paraId="3D0FEB95" w14:textId="112CAD25" w:rsidR="00C25440" w:rsidRPr="00C54718" w:rsidRDefault="00C25440" w:rsidP="002E1E8B">
            <w:pPr>
              <w:spacing w:after="240"/>
              <w:rPr>
                <w:rFonts w:ascii="Calibri" w:eastAsia="Times New Roman" w:hAnsi="Calibri" w:cs="Calibri"/>
                <w:sz w:val="26"/>
                <w:szCs w:val="26"/>
              </w:rPr>
            </w:pPr>
          </w:p>
        </w:tc>
        <w:tc>
          <w:tcPr>
            <w:tcW w:w="7058" w:type="dxa"/>
          </w:tcPr>
          <w:p w14:paraId="26CD8C12" w14:textId="0FDAF38C" w:rsidR="00C25440" w:rsidRPr="00C54718" w:rsidRDefault="00C54718" w:rsidP="002E1E8B">
            <w:pPr>
              <w:spacing w:after="240"/>
              <w:jc w:val="both"/>
              <w:rPr>
                <w:rFonts w:ascii="Calibri" w:eastAsia="Calibri" w:hAnsi="Calibri" w:cs="Calibri"/>
                <w:sz w:val="26"/>
                <w:szCs w:val="26"/>
              </w:rPr>
            </w:pPr>
            <w:r w:rsidRPr="00C54718">
              <w:rPr>
                <w:rFonts w:ascii="Calibri" w:eastAsia="Calibri" w:hAnsi="Calibri" w:cs="Calibri"/>
                <w:sz w:val="26"/>
                <w:szCs w:val="26"/>
              </w:rPr>
              <w:t>Flood control and drainage facilities affording positive storm water disposal shall be designed and provided by the subdivider.</w:t>
            </w:r>
          </w:p>
        </w:tc>
      </w:tr>
      <w:tr w:rsidR="00C25440" w:rsidRPr="00C25440" w14:paraId="104E4A9D" w14:textId="77777777" w:rsidTr="009A52C5">
        <w:tc>
          <w:tcPr>
            <w:tcW w:w="549" w:type="dxa"/>
          </w:tcPr>
          <w:p w14:paraId="68065CE7" w14:textId="77777777" w:rsidR="00C25440" w:rsidRPr="00C54718" w:rsidRDefault="00C25440" w:rsidP="002E1E8B">
            <w:pPr>
              <w:spacing w:after="240"/>
              <w:rPr>
                <w:rFonts w:ascii="Calibri" w:eastAsia="Times New Roman" w:hAnsi="Calibri" w:cs="Calibri"/>
                <w:b/>
                <w:bCs/>
                <w:sz w:val="26"/>
                <w:szCs w:val="26"/>
              </w:rPr>
            </w:pPr>
          </w:p>
        </w:tc>
        <w:tc>
          <w:tcPr>
            <w:tcW w:w="1681" w:type="dxa"/>
          </w:tcPr>
          <w:p w14:paraId="5726FA02" w14:textId="76C3B4E6" w:rsidR="00C25440" w:rsidRPr="00C54718" w:rsidRDefault="00C54718" w:rsidP="002E1E8B">
            <w:pPr>
              <w:spacing w:after="240"/>
              <w:rPr>
                <w:rFonts w:ascii="Calibri" w:eastAsia="Times New Roman" w:hAnsi="Calibri" w:cs="Calibri"/>
                <w:b/>
                <w:bCs/>
                <w:sz w:val="26"/>
                <w:szCs w:val="26"/>
              </w:rPr>
            </w:pPr>
            <w:r w:rsidRPr="00C54718">
              <w:rPr>
                <w:rFonts w:ascii="Calibri" w:eastAsia="Times New Roman" w:hAnsi="Calibri" w:cs="Calibri"/>
                <w:b/>
                <w:bCs/>
                <w:sz w:val="26"/>
                <w:szCs w:val="26"/>
              </w:rPr>
              <w:t>EVIDENCE</w:t>
            </w:r>
            <w:r w:rsidR="002E1E8B">
              <w:rPr>
                <w:rFonts w:ascii="Calibri" w:eastAsia="Times New Roman" w:hAnsi="Calibri" w:cs="Calibri"/>
                <w:b/>
                <w:bCs/>
                <w:sz w:val="26"/>
                <w:szCs w:val="26"/>
              </w:rPr>
              <w:t>:</w:t>
            </w:r>
          </w:p>
        </w:tc>
        <w:tc>
          <w:tcPr>
            <w:tcW w:w="432" w:type="dxa"/>
          </w:tcPr>
          <w:p w14:paraId="0D5214BE" w14:textId="31BF316E" w:rsidR="00C25440" w:rsidRPr="00C54718" w:rsidRDefault="00C54718" w:rsidP="002E1E8B">
            <w:pPr>
              <w:spacing w:after="240"/>
              <w:rPr>
                <w:rFonts w:ascii="Calibri" w:eastAsia="Times New Roman" w:hAnsi="Calibri" w:cs="Calibri"/>
                <w:sz w:val="26"/>
                <w:szCs w:val="26"/>
              </w:rPr>
            </w:pPr>
            <w:r w:rsidRPr="00C54718">
              <w:rPr>
                <w:rFonts w:ascii="Calibri" w:eastAsia="Times New Roman" w:hAnsi="Calibri" w:cs="Calibri"/>
                <w:sz w:val="26"/>
                <w:szCs w:val="26"/>
              </w:rPr>
              <w:t>a)</w:t>
            </w:r>
          </w:p>
        </w:tc>
        <w:tc>
          <w:tcPr>
            <w:tcW w:w="7058" w:type="dxa"/>
          </w:tcPr>
          <w:p w14:paraId="20F273B9" w14:textId="072EAC24" w:rsidR="00C25440" w:rsidRPr="00C54718" w:rsidRDefault="00C54718" w:rsidP="002E1E8B">
            <w:pPr>
              <w:spacing w:after="240"/>
              <w:jc w:val="both"/>
              <w:rPr>
                <w:rFonts w:ascii="Calibri" w:eastAsia="Calibri" w:hAnsi="Calibri" w:cs="Calibri"/>
                <w:sz w:val="26"/>
                <w:szCs w:val="26"/>
              </w:rPr>
            </w:pPr>
            <w:r w:rsidRPr="00C54718">
              <w:rPr>
                <w:rFonts w:ascii="Calibri" w:eastAsia="Calibri" w:hAnsi="Calibri" w:cs="Calibri"/>
                <w:sz w:val="26"/>
                <w:szCs w:val="26"/>
              </w:rPr>
              <w:t xml:space="preserve">Satisfaction of the requirements found in the memo from the Land Use Division of Public Works (PW) is required by the project Conditions of Approval. PW requires that a hydraulic report and </w:t>
            </w:r>
            <w:r w:rsidRPr="00C54718">
              <w:rPr>
                <w:rFonts w:ascii="Calibri" w:eastAsia="Calibri" w:hAnsi="Calibri" w:cs="Calibri"/>
                <w:sz w:val="26"/>
                <w:szCs w:val="26"/>
              </w:rPr>
              <w:lastRenderedPageBreak/>
              <w:t>drainage plan for the subdivision be prepared by an engineer and submitted to PW for review and approval and requires the applicant to correct any drainage problems associated with subdivision to the satisfaction of PW. Additionally, the project will be required to implement Best Management Practices to prevent storm water pollution, construct stormwater detention facilities, and because the site is located in an urban MS4 stormwater area, future development will be required to incorporate measures to further enhance and detain stormwater runoff.</w:t>
            </w:r>
          </w:p>
        </w:tc>
      </w:tr>
      <w:tr w:rsidR="00C25440" w:rsidRPr="00C25440" w14:paraId="7DE44B75" w14:textId="77777777" w:rsidTr="009A52C5">
        <w:tc>
          <w:tcPr>
            <w:tcW w:w="549" w:type="dxa"/>
          </w:tcPr>
          <w:p w14:paraId="26912AAD" w14:textId="452989BF" w:rsidR="00C25440" w:rsidRPr="00C54718" w:rsidRDefault="002E1E8B" w:rsidP="002E1E8B">
            <w:pPr>
              <w:spacing w:after="240"/>
              <w:rPr>
                <w:rFonts w:ascii="Calibri" w:eastAsia="Times New Roman" w:hAnsi="Calibri" w:cs="Calibri"/>
                <w:b/>
                <w:bCs/>
                <w:sz w:val="26"/>
                <w:szCs w:val="26"/>
              </w:rPr>
            </w:pPr>
            <w:r>
              <w:rPr>
                <w:rFonts w:ascii="Calibri" w:eastAsia="Times New Roman" w:hAnsi="Calibri" w:cs="Calibri"/>
                <w:b/>
                <w:bCs/>
                <w:sz w:val="26"/>
                <w:szCs w:val="26"/>
              </w:rPr>
              <w:lastRenderedPageBreak/>
              <w:t>6</w:t>
            </w:r>
            <w:r w:rsidR="00C54718" w:rsidRPr="00C54718">
              <w:rPr>
                <w:rFonts w:ascii="Calibri" w:eastAsia="Times New Roman" w:hAnsi="Calibri" w:cs="Calibri"/>
                <w:b/>
                <w:bCs/>
                <w:sz w:val="26"/>
                <w:szCs w:val="26"/>
              </w:rPr>
              <w:t>.</w:t>
            </w:r>
          </w:p>
        </w:tc>
        <w:tc>
          <w:tcPr>
            <w:tcW w:w="1681" w:type="dxa"/>
          </w:tcPr>
          <w:p w14:paraId="2A1EE6D2" w14:textId="65964198" w:rsidR="00C25440" w:rsidRPr="00C54718" w:rsidRDefault="00C54718" w:rsidP="002E1E8B">
            <w:pPr>
              <w:spacing w:after="240"/>
              <w:rPr>
                <w:rFonts w:ascii="Calibri" w:eastAsia="Times New Roman" w:hAnsi="Calibri" w:cs="Calibri"/>
                <w:b/>
                <w:bCs/>
                <w:sz w:val="26"/>
                <w:szCs w:val="26"/>
              </w:rPr>
            </w:pPr>
            <w:r w:rsidRPr="00C54718">
              <w:rPr>
                <w:rFonts w:ascii="Calibri" w:eastAsia="Times New Roman" w:hAnsi="Calibri" w:cs="Calibri"/>
                <w:b/>
                <w:bCs/>
                <w:sz w:val="26"/>
                <w:szCs w:val="26"/>
              </w:rPr>
              <w:t>FINDING</w:t>
            </w:r>
            <w:r w:rsidR="002E1E8B">
              <w:rPr>
                <w:rFonts w:ascii="Calibri" w:eastAsia="Times New Roman" w:hAnsi="Calibri" w:cs="Calibri"/>
                <w:b/>
                <w:bCs/>
                <w:sz w:val="26"/>
                <w:szCs w:val="26"/>
              </w:rPr>
              <w:t>:</w:t>
            </w:r>
          </w:p>
        </w:tc>
        <w:tc>
          <w:tcPr>
            <w:tcW w:w="432" w:type="dxa"/>
          </w:tcPr>
          <w:p w14:paraId="7E89D410" w14:textId="200F2500" w:rsidR="00C25440" w:rsidRPr="00C54718" w:rsidRDefault="00C25440" w:rsidP="002E1E8B">
            <w:pPr>
              <w:spacing w:after="240"/>
              <w:rPr>
                <w:rFonts w:ascii="Calibri" w:eastAsia="Times New Roman" w:hAnsi="Calibri" w:cs="Calibri"/>
                <w:sz w:val="26"/>
                <w:szCs w:val="26"/>
              </w:rPr>
            </w:pPr>
          </w:p>
        </w:tc>
        <w:tc>
          <w:tcPr>
            <w:tcW w:w="7058" w:type="dxa"/>
          </w:tcPr>
          <w:p w14:paraId="0899587C" w14:textId="02572F08" w:rsidR="00C25440" w:rsidRPr="00C54718" w:rsidRDefault="00C54718" w:rsidP="002E1E8B">
            <w:pPr>
              <w:spacing w:after="240"/>
              <w:jc w:val="both"/>
              <w:rPr>
                <w:rFonts w:ascii="Calibri" w:eastAsia="Calibri" w:hAnsi="Calibri" w:cs="Calibri"/>
                <w:sz w:val="26"/>
                <w:szCs w:val="26"/>
              </w:rPr>
            </w:pPr>
            <w:r w:rsidRPr="00C54718">
              <w:rPr>
                <w:rFonts w:ascii="Calibri" w:eastAsia="Calibri" w:hAnsi="Calibri" w:cs="Calibri"/>
                <w:sz w:val="26"/>
                <w:szCs w:val="26"/>
              </w:rPr>
              <w:t>Sewer and water systems are constructed to appropriate standards.</w:t>
            </w:r>
          </w:p>
        </w:tc>
      </w:tr>
      <w:tr w:rsidR="00C25440" w:rsidRPr="00C25440" w14:paraId="3474417A" w14:textId="77777777" w:rsidTr="009A52C5">
        <w:tc>
          <w:tcPr>
            <w:tcW w:w="549" w:type="dxa"/>
          </w:tcPr>
          <w:p w14:paraId="3A2FD378" w14:textId="77777777" w:rsidR="00C25440" w:rsidRPr="00C54718" w:rsidRDefault="00C25440" w:rsidP="002E1E8B">
            <w:pPr>
              <w:spacing w:after="240"/>
              <w:rPr>
                <w:rFonts w:ascii="Calibri" w:eastAsia="Times New Roman" w:hAnsi="Calibri" w:cs="Calibri"/>
                <w:b/>
                <w:bCs/>
                <w:sz w:val="26"/>
                <w:szCs w:val="26"/>
              </w:rPr>
            </w:pPr>
          </w:p>
        </w:tc>
        <w:tc>
          <w:tcPr>
            <w:tcW w:w="1681" w:type="dxa"/>
          </w:tcPr>
          <w:p w14:paraId="57D0881F" w14:textId="505F62EC" w:rsidR="00C25440" w:rsidRPr="00C54718" w:rsidRDefault="00C54718" w:rsidP="002E1E8B">
            <w:pPr>
              <w:spacing w:after="240"/>
              <w:rPr>
                <w:rFonts w:ascii="Calibri" w:eastAsia="Times New Roman" w:hAnsi="Calibri" w:cs="Calibri"/>
                <w:b/>
                <w:bCs/>
                <w:sz w:val="26"/>
                <w:szCs w:val="26"/>
              </w:rPr>
            </w:pPr>
            <w:r w:rsidRPr="00C54718">
              <w:rPr>
                <w:rFonts w:ascii="Calibri" w:eastAsia="Times New Roman" w:hAnsi="Calibri" w:cs="Calibri"/>
                <w:b/>
                <w:bCs/>
                <w:sz w:val="26"/>
                <w:szCs w:val="26"/>
              </w:rPr>
              <w:t>EVIDENCE</w:t>
            </w:r>
            <w:r w:rsidR="002E1E8B">
              <w:rPr>
                <w:rFonts w:ascii="Calibri" w:eastAsia="Times New Roman" w:hAnsi="Calibri" w:cs="Calibri"/>
                <w:b/>
                <w:bCs/>
                <w:sz w:val="26"/>
                <w:szCs w:val="26"/>
              </w:rPr>
              <w:t>:</w:t>
            </w:r>
          </w:p>
        </w:tc>
        <w:tc>
          <w:tcPr>
            <w:tcW w:w="432" w:type="dxa"/>
          </w:tcPr>
          <w:p w14:paraId="7602EBD1" w14:textId="606882F2" w:rsidR="00C25440" w:rsidRPr="00C54718" w:rsidRDefault="00C54718" w:rsidP="002E1E8B">
            <w:pPr>
              <w:spacing w:after="240"/>
              <w:rPr>
                <w:rFonts w:ascii="Calibri" w:eastAsia="Times New Roman" w:hAnsi="Calibri" w:cs="Calibri"/>
                <w:sz w:val="26"/>
                <w:szCs w:val="26"/>
              </w:rPr>
            </w:pPr>
            <w:r w:rsidRPr="00C54718">
              <w:rPr>
                <w:rFonts w:ascii="Calibri" w:eastAsia="Times New Roman" w:hAnsi="Calibri" w:cs="Calibri"/>
                <w:sz w:val="26"/>
                <w:szCs w:val="26"/>
              </w:rPr>
              <w:t>a)</w:t>
            </w:r>
          </w:p>
        </w:tc>
        <w:tc>
          <w:tcPr>
            <w:tcW w:w="7058" w:type="dxa"/>
          </w:tcPr>
          <w:p w14:paraId="691DB9F8" w14:textId="37BB0D93" w:rsidR="00C25440" w:rsidRPr="00C54718" w:rsidRDefault="00C54718" w:rsidP="002E1E8B">
            <w:pPr>
              <w:spacing w:after="240"/>
              <w:jc w:val="both"/>
              <w:rPr>
                <w:rFonts w:ascii="Calibri" w:eastAsia="Times New Roman" w:hAnsi="Calibri" w:cs="Calibri"/>
                <w:sz w:val="26"/>
                <w:szCs w:val="26"/>
              </w:rPr>
            </w:pPr>
            <w:r w:rsidRPr="00C54718">
              <w:rPr>
                <w:rFonts w:ascii="Calibri" w:eastAsia="Times New Roman" w:hAnsi="Calibri" w:cs="Calibri"/>
                <w:sz w:val="26"/>
                <w:szCs w:val="26"/>
              </w:rPr>
              <w:t>Water and sewer service for both resulting parcels will be provided by the McKinleyville Community Services District. The project was referred to the McKinleyville Community Services District who recommended approval of the proposed subdivision.</w:t>
            </w:r>
          </w:p>
        </w:tc>
      </w:tr>
      <w:tr w:rsidR="00C25440" w:rsidRPr="00C25440" w14:paraId="5406637E" w14:textId="77777777" w:rsidTr="009A52C5">
        <w:tc>
          <w:tcPr>
            <w:tcW w:w="549" w:type="dxa"/>
          </w:tcPr>
          <w:p w14:paraId="6B00ABC0" w14:textId="48F1DBDB" w:rsidR="00C25440" w:rsidRPr="00C54718" w:rsidRDefault="002E1E8B" w:rsidP="002E1E8B">
            <w:pPr>
              <w:spacing w:after="240"/>
              <w:rPr>
                <w:rFonts w:ascii="Calibri" w:eastAsia="Times New Roman" w:hAnsi="Calibri" w:cs="Calibri"/>
                <w:b/>
                <w:bCs/>
                <w:sz w:val="26"/>
                <w:szCs w:val="26"/>
              </w:rPr>
            </w:pPr>
            <w:r>
              <w:rPr>
                <w:rFonts w:ascii="Calibri" w:eastAsia="Times New Roman" w:hAnsi="Calibri" w:cs="Calibri"/>
                <w:b/>
                <w:bCs/>
                <w:sz w:val="26"/>
                <w:szCs w:val="26"/>
              </w:rPr>
              <w:t>7</w:t>
            </w:r>
            <w:r w:rsidR="00C25440" w:rsidRPr="00C54718">
              <w:rPr>
                <w:rFonts w:ascii="Calibri" w:eastAsia="Times New Roman" w:hAnsi="Calibri" w:cs="Calibri"/>
                <w:b/>
                <w:bCs/>
                <w:sz w:val="26"/>
                <w:szCs w:val="26"/>
              </w:rPr>
              <w:t>.</w:t>
            </w:r>
          </w:p>
        </w:tc>
        <w:tc>
          <w:tcPr>
            <w:tcW w:w="1681" w:type="dxa"/>
          </w:tcPr>
          <w:p w14:paraId="13C9DB11" w14:textId="77777777" w:rsidR="00C25440" w:rsidRPr="00C54718" w:rsidRDefault="00C25440" w:rsidP="002E1E8B">
            <w:pPr>
              <w:spacing w:after="240"/>
              <w:rPr>
                <w:rFonts w:ascii="Calibri" w:eastAsia="Times New Roman" w:hAnsi="Calibri" w:cs="Calibri"/>
                <w:b/>
                <w:bCs/>
                <w:sz w:val="26"/>
                <w:szCs w:val="26"/>
              </w:rPr>
            </w:pPr>
            <w:r w:rsidRPr="00C54718">
              <w:rPr>
                <w:rFonts w:ascii="Calibri" w:eastAsia="Times New Roman" w:hAnsi="Calibri" w:cs="Calibri"/>
                <w:b/>
                <w:bCs/>
                <w:sz w:val="26"/>
                <w:szCs w:val="26"/>
              </w:rPr>
              <w:t>FINDING:</w:t>
            </w:r>
          </w:p>
        </w:tc>
        <w:tc>
          <w:tcPr>
            <w:tcW w:w="432" w:type="dxa"/>
          </w:tcPr>
          <w:p w14:paraId="41E5C775" w14:textId="77777777" w:rsidR="00C25440" w:rsidRPr="00C54718" w:rsidRDefault="00C25440" w:rsidP="002E1E8B">
            <w:pPr>
              <w:spacing w:after="240"/>
              <w:rPr>
                <w:rFonts w:ascii="Calibri" w:eastAsia="Times New Roman" w:hAnsi="Calibri" w:cs="Calibri"/>
                <w:sz w:val="26"/>
                <w:szCs w:val="26"/>
              </w:rPr>
            </w:pPr>
          </w:p>
        </w:tc>
        <w:tc>
          <w:tcPr>
            <w:tcW w:w="7058" w:type="dxa"/>
          </w:tcPr>
          <w:p w14:paraId="2721BAC2" w14:textId="2B7CCB9A" w:rsidR="00C25440" w:rsidRPr="00C54718" w:rsidRDefault="00C54718" w:rsidP="002E1E8B">
            <w:pPr>
              <w:spacing w:after="240"/>
              <w:jc w:val="both"/>
              <w:rPr>
                <w:rFonts w:ascii="Calibri" w:eastAsia="Times New Roman" w:hAnsi="Calibri" w:cs="Calibri"/>
                <w:sz w:val="26"/>
                <w:szCs w:val="26"/>
              </w:rPr>
            </w:pPr>
            <w:r w:rsidRPr="00C54718">
              <w:rPr>
                <w:rFonts w:ascii="Calibri" w:eastAsia="Times New Roman" w:hAnsi="Calibri" w:cs="Calibri"/>
                <w:sz w:val="26"/>
                <w:szCs w:val="26"/>
              </w:rPr>
              <w:t>The size and shape of lots are proper for the locality in which the subdivision is situated, and in conformance with the requirements of the current zoning regulations and the Humboldt County General Plan.</w:t>
            </w:r>
          </w:p>
        </w:tc>
      </w:tr>
      <w:tr w:rsidR="00C25440" w:rsidRPr="00C25440" w14:paraId="192ED17D" w14:textId="77777777" w:rsidTr="009A52C5">
        <w:tc>
          <w:tcPr>
            <w:tcW w:w="549" w:type="dxa"/>
          </w:tcPr>
          <w:p w14:paraId="1423A966" w14:textId="77777777" w:rsidR="00C25440" w:rsidRPr="00C54718" w:rsidRDefault="00C25440" w:rsidP="002E1E8B">
            <w:pPr>
              <w:spacing w:after="240"/>
              <w:rPr>
                <w:rFonts w:ascii="Calibri" w:eastAsia="Times New Roman" w:hAnsi="Calibri" w:cs="Calibri"/>
                <w:b/>
                <w:bCs/>
                <w:sz w:val="26"/>
                <w:szCs w:val="26"/>
              </w:rPr>
            </w:pPr>
          </w:p>
        </w:tc>
        <w:tc>
          <w:tcPr>
            <w:tcW w:w="1681" w:type="dxa"/>
          </w:tcPr>
          <w:p w14:paraId="3726729D" w14:textId="77777777" w:rsidR="00C25440" w:rsidRPr="00C54718" w:rsidRDefault="00C25440" w:rsidP="002E1E8B">
            <w:pPr>
              <w:spacing w:after="240"/>
              <w:rPr>
                <w:rFonts w:ascii="Calibri" w:eastAsia="Times New Roman" w:hAnsi="Calibri" w:cs="Calibri"/>
                <w:b/>
                <w:bCs/>
                <w:sz w:val="26"/>
                <w:szCs w:val="26"/>
              </w:rPr>
            </w:pPr>
            <w:r w:rsidRPr="00C54718">
              <w:rPr>
                <w:rFonts w:ascii="Calibri" w:eastAsia="Times New Roman" w:hAnsi="Calibri" w:cs="Calibri"/>
                <w:b/>
                <w:bCs/>
                <w:sz w:val="26"/>
                <w:szCs w:val="26"/>
              </w:rPr>
              <w:t>EVIDENCE:</w:t>
            </w:r>
          </w:p>
        </w:tc>
        <w:tc>
          <w:tcPr>
            <w:tcW w:w="432" w:type="dxa"/>
          </w:tcPr>
          <w:p w14:paraId="5907D297" w14:textId="77777777" w:rsidR="00C25440" w:rsidRPr="00C54718" w:rsidRDefault="00C25440" w:rsidP="002E1E8B">
            <w:pPr>
              <w:spacing w:after="240"/>
              <w:rPr>
                <w:rFonts w:ascii="Calibri" w:eastAsia="Times New Roman" w:hAnsi="Calibri" w:cs="Calibri"/>
                <w:sz w:val="26"/>
                <w:szCs w:val="26"/>
              </w:rPr>
            </w:pPr>
            <w:r w:rsidRPr="00C54718">
              <w:rPr>
                <w:rFonts w:ascii="Calibri" w:eastAsia="Times New Roman" w:hAnsi="Calibri" w:cs="Calibri"/>
                <w:sz w:val="26"/>
                <w:szCs w:val="26"/>
              </w:rPr>
              <w:t>a)</w:t>
            </w:r>
          </w:p>
        </w:tc>
        <w:tc>
          <w:tcPr>
            <w:tcW w:w="7058" w:type="dxa"/>
          </w:tcPr>
          <w:p w14:paraId="1C26D7BB" w14:textId="3C3A3A3E" w:rsidR="00C25440" w:rsidRPr="00C54718" w:rsidRDefault="00C54718" w:rsidP="002E1E8B">
            <w:pPr>
              <w:widowControl/>
              <w:autoSpaceDE/>
              <w:autoSpaceDN/>
              <w:adjustRightInd/>
              <w:spacing w:after="240"/>
              <w:jc w:val="both"/>
              <w:rPr>
                <w:rFonts w:ascii="Calibri" w:eastAsia="Times New Roman" w:hAnsi="Calibri" w:cs="Calibri"/>
                <w:sz w:val="26"/>
                <w:szCs w:val="26"/>
              </w:rPr>
            </w:pPr>
            <w:r w:rsidRPr="00C54718">
              <w:rPr>
                <w:rFonts w:ascii="Calibri" w:eastAsia="Times New Roman" w:hAnsi="Calibri" w:cs="Calibri"/>
                <w:sz w:val="26"/>
                <w:szCs w:val="26"/>
              </w:rPr>
              <w:t>The project will result in a total of two parcels of approximately 12.63 acres (Parcel 1) and 1.96 acres (Parcel 2).  The resulting parcels meet minimum parcel sizes, minimum lot width, maximum lot depth, and maximum lot coverage as required by the zoning ordinance.</w:t>
            </w:r>
          </w:p>
        </w:tc>
      </w:tr>
      <w:tr w:rsidR="00C25440" w:rsidRPr="00C25440" w14:paraId="2110F06C" w14:textId="77777777" w:rsidTr="009A52C5">
        <w:tc>
          <w:tcPr>
            <w:tcW w:w="549" w:type="dxa"/>
          </w:tcPr>
          <w:p w14:paraId="342776DC" w14:textId="77777777" w:rsidR="00C25440" w:rsidRPr="00C54718" w:rsidRDefault="00C25440" w:rsidP="002E1E8B">
            <w:pPr>
              <w:spacing w:after="240"/>
              <w:rPr>
                <w:rFonts w:ascii="Calibri" w:eastAsia="Times New Roman" w:hAnsi="Calibri" w:cs="Calibri"/>
                <w:b/>
                <w:bCs/>
                <w:sz w:val="26"/>
                <w:szCs w:val="26"/>
              </w:rPr>
            </w:pPr>
          </w:p>
        </w:tc>
        <w:tc>
          <w:tcPr>
            <w:tcW w:w="1681" w:type="dxa"/>
          </w:tcPr>
          <w:p w14:paraId="6907B694" w14:textId="77777777" w:rsidR="00C25440" w:rsidRPr="00C54718" w:rsidRDefault="00C25440" w:rsidP="002E1E8B">
            <w:pPr>
              <w:spacing w:after="240"/>
              <w:rPr>
                <w:rFonts w:ascii="Calibri" w:eastAsia="Times New Roman" w:hAnsi="Calibri" w:cs="Calibri"/>
                <w:b/>
                <w:bCs/>
                <w:sz w:val="26"/>
                <w:szCs w:val="26"/>
              </w:rPr>
            </w:pPr>
          </w:p>
        </w:tc>
        <w:tc>
          <w:tcPr>
            <w:tcW w:w="432" w:type="dxa"/>
          </w:tcPr>
          <w:p w14:paraId="67F431BE" w14:textId="77777777" w:rsidR="00C25440" w:rsidRPr="00C54718" w:rsidRDefault="00C25440" w:rsidP="002E1E8B">
            <w:pPr>
              <w:spacing w:after="240"/>
              <w:rPr>
                <w:rFonts w:ascii="Calibri" w:eastAsia="Times New Roman" w:hAnsi="Calibri" w:cs="Calibri"/>
                <w:sz w:val="26"/>
                <w:szCs w:val="26"/>
              </w:rPr>
            </w:pPr>
            <w:r w:rsidRPr="00C54718">
              <w:rPr>
                <w:rFonts w:ascii="Calibri" w:eastAsia="Times New Roman" w:hAnsi="Calibri" w:cs="Calibri"/>
                <w:sz w:val="26"/>
                <w:szCs w:val="26"/>
              </w:rPr>
              <w:t>b)</w:t>
            </w:r>
          </w:p>
        </w:tc>
        <w:tc>
          <w:tcPr>
            <w:tcW w:w="7058" w:type="dxa"/>
          </w:tcPr>
          <w:p w14:paraId="7470A904" w14:textId="790D2A82" w:rsidR="00C25440" w:rsidRPr="00C54718" w:rsidRDefault="00C54718" w:rsidP="002E1E8B">
            <w:pPr>
              <w:autoSpaceDE/>
              <w:autoSpaceDN/>
              <w:adjustRightInd/>
              <w:spacing w:after="240"/>
              <w:ind w:right="61"/>
              <w:jc w:val="both"/>
              <w:rPr>
                <w:rFonts w:ascii="Calibri" w:eastAsia="Times New Roman" w:hAnsi="Calibri" w:cs="Calibri"/>
                <w:sz w:val="26"/>
                <w:szCs w:val="26"/>
              </w:rPr>
            </w:pPr>
            <w:r w:rsidRPr="00C54718">
              <w:rPr>
                <w:rFonts w:ascii="Calibri" w:eastAsia="Times New Roman" w:hAnsi="Calibri" w:cs="Calibri"/>
                <w:sz w:val="26"/>
                <w:szCs w:val="26"/>
              </w:rPr>
              <w:t>The proposed subdivision is consistent with the Commercial Services, Mixed Use, and Residential Medium Density land use designations. The resulting lots comply with the density ranges prescribed by the underlying land use designations.</w:t>
            </w:r>
          </w:p>
        </w:tc>
      </w:tr>
      <w:tr w:rsidR="0033701D" w:rsidRPr="00C25440" w14:paraId="197C0A80" w14:textId="77777777" w:rsidTr="009A52C5">
        <w:tc>
          <w:tcPr>
            <w:tcW w:w="9720" w:type="dxa"/>
            <w:gridSpan w:val="4"/>
          </w:tcPr>
          <w:p w14:paraId="4E226B52" w14:textId="71DEDA17" w:rsidR="0033701D" w:rsidRPr="007E11A9" w:rsidRDefault="0033701D" w:rsidP="002E1E8B">
            <w:pPr>
              <w:spacing w:after="240"/>
              <w:jc w:val="both"/>
              <w:rPr>
                <w:rFonts w:ascii="Calibri" w:eastAsia="Times New Roman" w:hAnsi="Calibri" w:cs="Calibri"/>
                <w:b/>
                <w:bCs/>
                <w:sz w:val="26"/>
                <w:szCs w:val="26"/>
              </w:rPr>
            </w:pPr>
            <w:r w:rsidRPr="007E11A9">
              <w:rPr>
                <w:rFonts w:ascii="Calibri" w:eastAsia="Times New Roman" w:hAnsi="Calibri" w:cs="Calibri"/>
                <w:b/>
                <w:bCs/>
                <w:sz w:val="26"/>
                <w:szCs w:val="26"/>
              </w:rPr>
              <w:t>COMMUNITY PLAN FINDINGS – MCKINLEYVILLE COMMUNITY PLAN</w:t>
            </w:r>
          </w:p>
        </w:tc>
      </w:tr>
      <w:tr w:rsidR="00C25440" w:rsidRPr="00C25440" w14:paraId="6378113B" w14:textId="77777777" w:rsidTr="009A52C5">
        <w:tc>
          <w:tcPr>
            <w:tcW w:w="549" w:type="dxa"/>
          </w:tcPr>
          <w:p w14:paraId="46AB7E95" w14:textId="7E8ECB5B" w:rsidR="00C25440" w:rsidRPr="007E11A9" w:rsidRDefault="002E1E8B" w:rsidP="002E1E8B">
            <w:pPr>
              <w:spacing w:after="240"/>
              <w:rPr>
                <w:rFonts w:ascii="Calibri" w:eastAsia="Times New Roman" w:hAnsi="Calibri" w:cs="Calibri"/>
                <w:b/>
                <w:bCs/>
                <w:sz w:val="26"/>
                <w:szCs w:val="26"/>
              </w:rPr>
            </w:pPr>
            <w:r>
              <w:rPr>
                <w:rFonts w:ascii="Calibri" w:eastAsia="Times New Roman" w:hAnsi="Calibri" w:cs="Calibri"/>
                <w:b/>
                <w:bCs/>
                <w:sz w:val="26"/>
                <w:szCs w:val="26"/>
              </w:rPr>
              <w:t>8</w:t>
            </w:r>
            <w:r w:rsidR="00C25440" w:rsidRPr="007E11A9">
              <w:rPr>
                <w:rFonts w:ascii="Calibri" w:eastAsia="Times New Roman" w:hAnsi="Calibri" w:cs="Calibri"/>
                <w:b/>
                <w:bCs/>
                <w:sz w:val="26"/>
                <w:szCs w:val="26"/>
              </w:rPr>
              <w:t>.</w:t>
            </w:r>
          </w:p>
        </w:tc>
        <w:tc>
          <w:tcPr>
            <w:tcW w:w="1681" w:type="dxa"/>
          </w:tcPr>
          <w:p w14:paraId="3C23E8CE" w14:textId="77777777" w:rsidR="00C25440" w:rsidRPr="007E11A9" w:rsidRDefault="00C25440" w:rsidP="002E1E8B">
            <w:pPr>
              <w:spacing w:after="240"/>
              <w:rPr>
                <w:rFonts w:ascii="Calibri" w:eastAsia="Times New Roman" w:hAnsi="Calibri" w:cs="Calibri"/>
                <w:b/>
                <w:bCs/>
                <w:sz w:val="26"/>
                <w:szCs w:val="26"/>
              </w:rPr>
            </w:pPr>
            <w:r w:rsidRPr="007E11A9">
              <w:rPr>
                <w:rFonts w:ascii="Calibri" w:eastAsia="Times New Roman" w:hAnsi="Calibri" w:cs="Calibri"/>
                <w:b/>
                <w:bCs/>
                <w:sz w:val="26"/>
                <w:szCs w:val="26"/>
              </w:rPr>
              <w:t>FINDING:</w:t>
            </w:r>
          </w:p>
        </w:tc>
        <w:tc>
          <w:tcPr>
            <w:tcW w:w="432" w:type="dxa"/>
          </w:tcPr>
          <w:p w14:paraId="48A6F609" w14:textId="77777777" w:rsidR="00C25440" w:rsidRPr="007E11A9" w:rsidRDefault="00C25440" w:rsidP="002E1E8B">
            <w:pPr>
              <w:spacing w:after="240"/>
              <w:rPr>
                <w:rFonts w:ascii="Calibri" w:eastAsia="Times New Roman" w:hAnsi="Calibri" w:cs="Calibri"/>
                <w:sz w:val="26"/>
                <w:szCs w:val="26"/>
              </w:rPr>
            </w:pPr>
          </w:p>
        </w:tc>
        <w:tc>
          <w:tcPr>
            <w:tcW w:w="7058" w:type="dxa"/>
          </w:tcPr>
          <w:p w14:paraId="483990E2" w14:textId="5055BE36" w:rsidR="00C25440" w:rsidRPr="007E11A9" w:rsidRDefault="007E11A9" w:rsidP="002E1E8B">
            <w:pPr>
              <w:spacing w:after="240"/>
              <w:jc w:val="both"/>
              <w:rPr>
                <w:rFonts w:ascii="Calibri" w:eastAsia="Times New Roman" w:hAnsi="Calibri" w:cs="Calibri"/>
                <w:sz w:val="26"/>
                <w:szCs w:val="26"/>
              </w:rPr>
            </w:pPr>
            <w:r w:rsidRPr="007E11A9">
              <w:rPr>
                <w:rFonts w:ascii="Calibri" w:eastAsia="Times New Roman" w:hAnsi="Calibri" w:cs="Calibri"/>
                <w:sz w:val="26"/>
                <w:szCs w:val="26"/>
              </w:rPr>
              <w:t>The proposed development is consistent with the McKinleyville Area Plan</w:t>
            </w:r>
            <w:r w:rsidR="00C25440" w:rsidRPr="007E11A9">
              <w:rPr>
                <w:rFonts w:ascii="Calibri" w:eastAsia="Times New Roman" w:hAnsi="Calibri" w:cs="Calibri"/>
                <w:sz w:val="26"/>
                <w:szCs w:val="26"/>
              </w:rPr>
              <w:t>.</w:t>
            </w:r>
          </w:p>
        </w:tc>
      </w:tr>
      <w:tr w:rsidR="00C25440" w:rsidRPr="00C25440" w14:paraId="41A6B397" w14:textId="77777777" w:rsidTr="009A52C5">
        <w:tc>
          <w:tcPr>
            <w:tcW w:w="549" w:type="dxa"/>
          </w:tcPr>
          <w:p w14:paraId="1039EA31" w14:textId="77777777" w:rsidR="00C25440" w:rsidRPr="007E11A9" w:rsidRDefault="00C25440" w:rsidP="002E1E8B">
            <w:pPr>
              <w:spacing w:after="240"/>
              <w:rPr>
                <w:rFonts w:ascii="Calibri" w:eastAsia="Times New Roman" w:hAnsi="Calibri" w:cs="Calibri"/>
                <w:b/>
                <w:bCs/>
                <w:sz w:val="26"/>
                <w:szCs w:val="26"/>
              </w:rPr>
            </w:pPr>
          </w:p>
        </w:tc>
        <w:tc>
          <w:tcPr>
            <w:tcW w:w="1681" w:type="dxa"/>
          </w:tcPr>
          <w:p w14:paraId="18DA008B" w14:textId="77777777" w:rsidR="00C25440" w:rsidRPr="007E11A9" w:rsidRDefault="00C25440" w:rsidP="002E1E8B">
            <w:pPr>
              <w:spacing w:after="240"/>
              <w:rPr>
                <w:rFonts w:ascii="Calibri" w:eastAsia="Times New Roman" w:hAnsi="Calibri" w:cs="Calibri"/>
                <w:b/>
                <w:bCs/>
                <w:sz w:val="26"/>
                <w:szCs w:val="26"/>
              </w:rPr>
            </w:pPr>
            <w:r w:rsidRPr="007E11A9">
              <w:rPr>
                <w:rFonts w:ascii="Calibri" w:eastAsia="Times New Roman" w:hAnsi="Calibri" w:cs="Calibri"/>
                <w:b/>
                <w:bCs/>
                <w:sz w:val="26"/>
                <w:szCs w:val="26"/>
              </w:rPr>
              <w:t>EVIDENCE:</w:t>
            </w:r>
          </w:p>
        </w:tc>
        <w:tc>
          <w:tcPr>
            <w:tcW w:w="432" w:type="dxa"/>
          </w:tcPr>
          <w:p w14:paraId="7E538472" w14:textId="77777777" w:rsidR="00C25440" w:rsidRPr="007E11A9" w:rsidRDefault="00C25440" w:rsidP="002E1E8B">
            <w:pPr>
              <w:spacing w:after="240"/>
              <w:rPr>
                <w:rFonts w:ascii="Calibri" w:eastAsia="Times New Roman" w:hAnsi="Calibri" w:cs="Calibri"/>
                <w:sz w:val="26"/>
                <w:szCs w:val="26"/>
              </w:rPr>
            </w:pPr>
            <w:r w:rsidRPr="007E11A9">
              <w:rPr>
                <w:rFonts w:ascii="Calibri" w:eastAsia="Times New Roman" w:hAnsi="Calibri" w:cs="Calibri"/>
                <w:sz w:val="26"/>
                <w:szCs w:val="26"/>
              </w:rPr>
              <w:t>a)</w:t>
            </w:r>
          </w:p>
        </w:tc>
        <w:tc>
          <w:tcPr>
            <w:tcW w:w="7058" w:type="dxa"/>
          </w:tcPr>
          <w:p w14:paraId="650D1335" w14:textId="3ED63538" w:rsidR="00C25440" w:rsidRPr="007E11A9" w:rsidRDefault="007E11A9" w:rsidP="002E1E8B">
            <w:pPr>
              <w:tabs>
                <w:tab w:val="left" w:pos="2160"/>
              </w:tabs>
              <w:spacing w:after="240"/>
              <w:jc w:val="both"/>
              <w:rPr>
                <w:rFonts w:ascii="Calibri" w:eastAsia="Times New Roman" w:hAnsi="Calibri" w:cs="Calibri"/>
                <w:sz w:val="26"/>
                <w:szCs w:val="26"/>
              </w:rPr>
            </w:pPr>
            <w:r w:rsidRPr="007E11A9">
              <w:rPr>
                <w:rFonts w:ascii="Calibri" w:eastAsia="Times New Roman" w:hAnsi="Calibri" w:cs="Calibri"/>
                <w:sz w:val="26"/>
                <w:szCs w:val="26"/>
              </w:rPr>
              <w:t xml:space="preserve">The proposed project is consistent with Urban Land Use policies for the McKinleyville Community Planning Area which require </w:t>
            </w:r>
            <w:r w:rsidRPr="007E11A9">
              <w:rPr>
                <w:rFonts w:ascii="Calibri" w:eastAsia="Times New Roman" w:hAnsi="Calibri" w:cs="Calibri"/>
                <w:sz w:val="26"/>
                <w:szCs w:val="26"/>
              </w:rPr>
              <w:lastRenderedPageBreak/>
              <w:t>that development be served by adequate urban services and adequate circulation systems. Sidewalks, curbs and gutters, and access roads will be constructed to the satisfaction of the Department of Public Works, and the project is served by the McKinleyville Community Services District.</w:t>
            </w:r>
          </w:p>
        </w:tc>
      </w:tr>
      <w:tr w:rsidR="007E11A9" w:rsidRPr="00C25440" w14:paraId="3896FC98" w14:textId="77777777" w:rsidTr="009A52C5">
        <w:tc>
          <w:tcPr>
            <w:tcW w:w="549" w:type="dxa"/>
          </w:tcPr>
          <w:p w14:paraId="38637B7D" w14:textId="77777777" w:rsidR="007E11A9" w:rsidRPr="007E11A9" w:rsidRDefault="007E11A9" w:rsidP="002E1E8B">
            <w:pPr>
              <w:spacing w:after="240"/>
              <w:rPr>
                <w:rFonts w:ascii="Calibri" w:eastAsia="Times New Roman" w:hAnsi="Calibri" w:cs="Calibri"/>
                <w:b/>
                <w:bCs/>
                <w:sz w:val="26"/>
                <w:szCs w:val="26"/>
              </w:rPr>
            </w:pPr>
          </w:p>
        </w:tc>
        <w:tc>
          <w:tcPr>
            <w:tcW w:w="1681" w:type="dxa"/>
          </w:tcPr>
          <w:p w14:paraId="5B8542AD" w14:textId="77777777" w:rsidR="007E11A9" w:rsidRPr="007E11A9" w:rsidRDefault="007E11A9" w:rsidP="002E1E8B">
            <w:pPr>
              <w:spacing w:after="240"/>
              <w:rPr>
                <w:rFonts w:ascii="Calibri" w:eastAsia="Times New Roman" w:hAnsi="Calibri" w:cs="Calibri"/>
                <w:b/>
                <w:bCs/>
                <w:sz w:val="26"/>
                <w:szCs w:val="26"/>
              </w:rPr>
            </w:pPr>
          </w:p>
        </w:tc>
        <w:tc>
          <w:tcPr>
            <w:tcW w:w="432" w:type="dxa"/>
          </w:tcPr>
          <w:p w14:paraId="225BBFA4" w14:textId="28F7A739" w:rsidR="007E11A9" w:rsidRPr="007E11A9" w:rsidRDefault="007E11A9" w:rsidP="002E1E8B">
            <w:pPr>
              <w:spacing w:after="240"/>
              <w:rPr>
                <w:rFonts w:ascii="Calibri" w:eastAsia="Times New Roman" w:hAnsi="Calibri" w:cs="Calibri"/>
                <w:sz w:val="26"/>
                <w:szCs w:val="26"/>
              </w:rPr>
            </w:pPr>
            <w:r w:rsidRPr="007E11A9">
              <w:rPr>
                <w:rFonts w:ascii="Calibri" w:eastAsia="Times New Roman" w:hAnsi="Calibri" w:cs="Calibri"/>
                <w:sz w:val="26"/>
                <w:szCs w:val="26"/>
              </w:rPr>
              <w:t>b)</w:t>
            </w:r>
          </w:p>
        </w:tc>
        <w:tc>
          <w:tcPr>
            <w:tcW w:w="7058" w:type="dxa"/>
          </w:tcPr>
          <w:p w14:paraId="34D3B36C" w14:textId="3E245B35" w:rsidR="007E11A9" w:rsidRPr="007E11A9" w:rsidRDefault="007E11A9" w:rsidP="002E1E8B">
            <w:pPr>
              <w:tabs>
                <w:tab w:val="left" w:pos="2160"/>
              </w:tabs>
              <w:spacing w:after="240"/>
              <w:jc w:val="both"/>
              <w:rPr>
                <w:rFonts w:ascii="Calibri" w:eastAsia="Times New Roman" w:hAnsi="Calibri" w:cs="Calibri"/>
                <w:sz w:val="26"/>
                <w:szCs w:val="26"/>
              </w:rPr>
            </w:pPr>
            <w:r w:rsidRPr="007E11A9">
              <w:rPr>
                <w:rFonts w:ascii="Calibri" w:eastAsia="Times New Roman" w:hAnsi="Calibri" w:cs="Calibri"/>
                <w:sz w:val="26"/>
                <w:szCs w:val="26"/>
              </w:rPr>
              <w:t>Within areas planned for residential development, new subdivisions containing less than fifty (50) parcels shall provide an in-lieu fee at a level determined by the County to be sufficient to provide an appropriate contribution to public parks or recreation and at a level that is economically feasible for small projects.  Per Humboldt County Code 130 square feet of parkland is required per person. Per the 2020 Census the average household in McKinleyville is on average 2.578 persons. This amounts to 0.0077 acres of parkland per residential unit. Fees in-lieu of parkland dedication are based on the market value of land ($160,000 per acre in the vicinity of the subdivision), and amount to $1,232 per unit. Conditions of approval include a deed restriction that requires payment of $1,232 per residential unit or dedication of 0.0077 acres of parkland per residential unit (or a combination of both) prior to issuance of building permits for residential units. The average number of persons per household may be amended for development consisting of senior housing, based on demographic research and available County Census data from the United States Bureau of the Census at the discretion of the Director of the Planning and Building Department.</w:t>
            </w:r>
          </w:p>
        </w:tc>
      </w:tr>
      <w:tr w:rsidR="007E11A9" w:rsidRPr="00C25440" w14:paraId="6F0E069F" w14:textId="77777777" w:rsidTr="009A52C5">
        <w:tc>
          <w:tcPr>
            <w:tcW w:w="549" w:type="dxa"/>
          </w:tcPr>
          <w:p w14:paraId="551CFF51" w14:textId="77777777" w:rsidR="007E11A9" w:rsidRPr="007E11A9" w:rsidRDefault="007E11A9" w:rsidP="002E1E8B">
            <w:pPr>
              <w:spacing w:after="240"/>
              <w:rPr>
                <w:rFonts w:ascii="Calibri" w:eastAsia="Times New Roman" w:hAnsi="Calibri" w:cs="Calibri"/>
                <w:b/>
                <w:bCs/>
                <w:sz w:val="26"/>
                <w:szCs w:val="26"/>
              </w:rPr>
            </w:pPr>
          </w:p>
        </w:tc>
        <w:tc>
          <w:tcPr>
            <w:tcW w:w="1681" w:type="dxa"/>
          </w:tcPr>
          <w:p w14:paraId="547B9806" w14:textId="77777777" w:rsidR="007E11A9" w:rsidRPr="007E11A9" w:rsidRDefault="007E11A9" w:rsidP="002E1E8B">
            <w:pPr>
              <w:spacing w:after="240"/>
              <w:rPr>
                <w:rFonts w:ascii="Calibri" w:eastAsia="Times New Roman" w:hAnsi="Calibri" w:cs="Calibri"/>
                <w:b/>
                <w:bCs/>
                <w:sz w:val="26"/>
                <w:szCs w:val="26"/>
              </w:rPr>
            </w:pPr>
          </w:p>
        </w:tc>
        <w:tc>
          <w:tcPr>
            <w:tcW w:w="432" w:type="dxa"/>
          </w:tcPr>
          <w:p w14:paraId="2483F09A" w14:textId="73CE4410" w:rsidR="007E11A9" w:rsidRPr="007E11A9" w:rsidRDefault="007E11A9" w:rsidP="002E1E8B">
            <w:pPr>
              <w:spacing w:after="240"/>
              <w:rPr>
                <w:rFonts w:ascii="Calibri" w:eastAsia="Times New Roman" w:hAnsi="Calibri" w:cs="Calibri"/>
                <w:sz w:val="26"/>
                <w:szCs w:val="26"/>
              </w:rPr>
            </w:pPr>
            <w:r w:rsidRPr="007E11A9">
              <w:rPr>
                <w:rFonts w:ascii="Calibri" w:eastAsia="Times New Roman" w:hAnsi="Calibri" w:cs="Calibri"/>
                <w:sz w:val="26"/>
                <w:szCs w:val="26"/>
              </w:rPr>
              <w:t>c)</w:t>
            </w:r>
          </w:p>
        </w:tc>
        <w:tc>
          <w:tcPr>
            <w:tcW w:w="7058" w:type="dxa"/>
          </w:tcPr>
          <w:p w14:paraId="74B2164A" w14:textId="668CBC5A" w:rsidR="007E11A9" w:rsidRPr="007E11A9" w:rsidRDefault="007E11A9" w:rsidP="002E1E8B">
            <w:pPr>
              <w:tabs>
                <w:tab w:val="left" w:pos="2160"/>
              </w:tabs>
              <w:spacing w:after="240"/>
              <w:jc w:val="both"/>
              <w:rPr>
                <w:rFonts w:ascii="Calibri" w:eastAsia="Times New Roman" w:hAnsi="Calibri" w:cs="Calibri"/>
                <w:sz w:val="26"/>
                <w:szCs w:val="26"/>
              </w:rPr>
            </w:pPr>
            <w:r w:rsidRPr="007E11A9">
              <w:rPr>
                <w:rFonts w:ascii="Calibri" w:eastAsia="Times New Roman" w:hAnsi="Calibri" w:cs="Calibri"/>
                <w:sz w:val="26"/>
                <w:szCs w:val="26"/>
              </w:rPr>
              <w:t>The proposed project is a Parcel Map Subdivision and will create an additional parcel to facilitate senior housing/aging in place facilities that will be developed in conformity with the goals, policies, standards, and programs of the County Housing Element. The other resulting parcel can be utilized for a variety of uses per the zoning including additional senior housing, multi-family residential, commercial residential, or nonresidential use types. The proposed subdivision will create parcels capable of supporting future development consistent with the McKinleyville Area Plan.</w:t>
            </w:r>
          </w:p>
        </w:tc>
      </w:tr>
      <w:tr w:rsidR="007E11A9" w:rsidRPr="00C25440" w14:paraId="5975C789" w14:textId="77777777" w:rsidTr="009A52C5">
        <w:tc>
          <w:tcPr>
            <w:tcW w:w="549" w:type="dxa"/>
          </w:tcPr>
          <w:p w14:paraId="4EDF4033" w14:textId="77777777" w:rsidR="007E11A9" w:rsidRPr="007E11A9" w:rsidRDefault="007E11A9" w:rsidP="002E1E8B">
            <w:pPr>
              <w:spacing w:after="240"/>
              <w:rPr>
                <w:rFonts w:ascii="Calibri" w:eastAsia="Times New Roman" w:hAnsi="Calibri" w:cs="Calibri"/>
                <w:b/>
                <w:bCs/>
                <w:sz w:val="26"/>
                <w:szCs w:val="26"/>
              </w:rPr>
            </w:pPr>
          </w:p>
        </w:tc>
        <w:tc>
          <w:tcPr>
            <w:tcW w:w="1681" w:type="dxa"/>
          </w:tcPr>
          <w:p w14:paraId="65AEB560" w14:textId="77777777" w:rsidR="007E11A9" w:rsidRPr="007E11A9" w:rsidRDefault="007E11A9" w:rsidP="002E1E8B">
            <w:pPr>
              <w:spacing w:after="240"/>
              <w:rPr>
                <w:rFonts w:ascii="Calibri" w:eastAsia="Times New Roman" w:hAnsi="Calibri" w:cs="Calibri"/>
                <w:b/>
                <w:bCs/>
                <w:sz w:val="26"/>
                <w:szCs w:val="26"/>
              </w:rPr>
            </w:pPr>
          </w:p>
        </w:tc>
        <w:tc>
          <w:tcPr>
            <w:tcW w:w="432" w:type="dxa"/>
          </w:tcPr>
          <w:p w14:paraId="7A711457" w14:textId="0A0DEFA0" w:rsidR="007E11A9" w:rsidRPr="007E11A9" w:rsidRDefault="007E11A9" w:rsidP="002E1E8B">
            <w:pPr>
              <w:spacing w:after="240"/>
              <w:rPr>
                <w:rFonts w:ascii="Calibri" w:eastAsia="Times New Roman" w:hAnsi="Calibri" w:cs="Calibri"/>
                <w:sz w:val="26"/>
                <w:szCs w:val="26"/>
              </w:rPr>
            </w:pPr>
            <w:r w:rsidRPr="007E11A9">
              <w:rPr>
                <w:rFonts w:ascii="Calibri" w:eastAsia="Times New Roman" w:hAnsi="Calibri" w:cs="Calibri"/>
                <w:sz w:val="26"/>
                <w:szCs w:val="26"/>
              </w:rPr>
              <w:t>d)</w:t>
            </w:r>
          </w:p>
        </w:tc>
        <w:tc>
          <w:tcPr>
            <w:tcW w:w="7058" w:type="dxa"/>
          </w:tcPr>
          <w:p w14:paraId="1A7CB9D3" w14:textId="77777777" w:rsidR="007E11A9" w:rsidRPr="007E11A9" w:rsidRDefault="007E11A9" w:rsidP="002E1E8B">
            <w:pPr>
              <w:tabs>
                <w:tab w:val="left" w:pos="2160"/>
              </w:tabs>
              <w:spacing w:after="240"/>
              <w:jc w:val="both"/>
              <w:rPr>
                <w:rFonts w:ascii="Calibri" w:eastAsia="Times New Roman" w:hAnsi="Calibri" w:cs="Calibri"/>
                <w:sz w:val="26"/>
                <w:szCs w:val="26"/>
              </w:rPr>
            </w:pPr>
            <w:r w:rsidRPr="007E11A9">
              <w:rPr>
                <w:rFonts w:ascii="Calibri" w:eastAsia="Times New Roman" w:hAnsi="Calibri" w:cs="Calibri"/>
                <w:sz w:val="26"/>
                <w:szCs w:val="26"/>
              </w:rPr>
              <w:t xml:space="preserve">The subject parcel is located in an area of relative stability, site is not located within an Alquist-Priolo Fault Hazard Zone, nor is it within an area of potential liquefaction. </w:t>
            </w:r>
          </w:p>
          <w:p w14:paraId="3DF185DB" w14:textId="77777777" w:rsidR="007E11A9" w:rsidRPr="007E11A9" w:rsidRDefault="007E11A9" w:rsidP="002E1E8B">
            <w:pPr>
              <w:tabs>
                <w:tab w:val="left" w:pos="2160"/>
              </w:tabs>
              <w:spacing w:after="240"/>
              <w:jc w:val="both"/>
              <w:rPr>
                <w:rFonts w:ascii="Calibri" w:eastAsia="Times New Roman" w:hAnsi="Calibri" w:cs="Calibri"/>
                <w:sz w:val="26"/>
                <w:szCs w:val="26"/>
              </w:rPr>
            </w:pPr>
            <w:r w:rsidRPr="007E11A9">
              <w:rPr>
                <w:rFonts w:ascii="Calibri" w:eastAsia="Times New Roman" w:hAnsi="Calibri" w:cs="Calibri"/>
                <w:sz w:val="26"/>
                <w:szCs w:val="26"/>
              </w:rPr>
              <w:t xml:space="preserve">The project site is not located in a tsunami hazard zone and does not reside within an area susceptible to coastal inundation related to sea level rise (1 meter). </w:t>
            </w:r>
          </w:p>
          <w:p w14:paraId="75A8F0DB" w14:textId="77777777" w:rsidR="007E11A9" w:rsidRPr="007E11A9" w:rsidRDefault="007E11A9" w:rsidP="002E1E8B">
            <w:pPr>
              <w:tabs>
                <w:tab w:val="left" w:pos="2160"/>
              </w:tabs>
              <w:spacing w:after="240"/>
              <w:jc w:val="both"/>
              <w:rPr>
                <w:rFonts w:ascii="Calibri" w:eastAsia="Times New Roman" w:hAnsi="Calibri" w:cs="Calibri"/>
                <w:sz w:val="26"/>
                <w:szCs w:val="26"/>
              </w:rPr>
            </w:pPr>
            <w:r w:rsidRPr="007E11A9">
              <w:rPr>
                <w:rFonts w:ascii="Calibri" w:eastAsia="Times New Roman" w:hAnsi="Calibri" w:cs="Calibri"/>
                <w:sz w:val="26"/>
                <w:szCs w:val="26"/>
              </w:rPr>
              <w:t>The parcel is not located within a FEMA 100-year Flood Zone.</w:t>
            </w:r>
          </w:p>
          <w:p w14:paraId="5F264018" w14:textId="6D2CFAA4" w:rsidR="007E11A9" w:rsidRPr="007E11A9" w:rsidRDefault="007E11A9" w:rsidP="002E1E8B">
            <w:pPr>
              <w:tabs>
                <w:tab w:val="left" w:pos="2160"/>
              </w:tabs>
              <w:spacing w:after="240"/>
              <w:jc w:val="both"/>
              <w:rPr>
                <w:rFonts w:ascii="Calibri" w:eastAsia="Times New Roman" w:hAnsi="Calibri" w:cs="Calibri"/>
                <w:sz w:val="26"/>
                <w:szCs w:val="26"/>
              </w:rPr>
            </w:pPr>
            <w:r w:rsidRPr="007E11A9">
              <w:rPr>
                <w:rFonts w:ascii="Calibri" w:eastAsia="Times New Roman" w:hAnsi="Calibri" w:cs="Calibri"/>
                <w:sz w:val="26"/>
                <w:szCs w:val="26"/>
              </w:rPr>
              <w:t>The subject parcel is located within a Local Responsibility Area for fire protection and is served by the Arcata Fire Protection District, who provides structural fire protection as well as responding to medical emergencies.</w:t>
            </w:r>
          </w:p>
        </w:tc>
      </w:tr>
      <w:tr w:rsidR="007E11A9" w:rsidRPr="00C25440" w14:paraId="4D5FAA95" w14:textId="77777777" w:rsidTr="009A52C5">
        <w:tc>
          <w:tcPr>
            <w:tcW w:w="549" w:type="dxa"/>
          </w:tcPr>
          <w:p w14:paraId="467E9076" w14:textId="77777777" w:rsidR="007E11A9" w:rsidRPr="007E11A9" w:rsidRDefault="007E11A9" w:rsidP="002E1E8B">
            <w:pPr>
              <w:spacing w:after="240"/>
              <w:rPr>
                <w:rFonts w:ascii="Calibri" w:eastAsia="Times New Roman" w:hAnsi="Calibri" w:cs="Calibri"/>
                <w:b/>
                <w:bCs/>
                <w:sz w:val="26"/>
                <w:szCs w:val="26"/>
              </w:rPr>
            </w:pPr>
          </w:p>
        </w:tc>
        <w:tc>
          <w:tcPr>
            <w:tcW w:w="1681" w:type="dxa"/>
          </w:tcPr>
          <w:p w14:paraId="0078C6F4" w14:textId="77777777" w:rsidR="007E11A9" w:rsidRPr="007E11A9" w:rsidRDefault="007E11A9" w:rsidP="002E1E8B">
            <w:pPr>
              <w:spacing w:after="240"/>
              <w:rPr>
                <w:rFonts w:ascii="Calibri" w:eastAsia="Times New Roman" w:hAnsi="Calibri" w:cs="Calibri"/>
                <w:b/>
                <w:bCs/>
                <w:sz w:val="26"/>
                <w:szCs w:val="26"/>
              </w:rPr>
            </w:pPr>
          </w:p>
        </w:tc>
        <w:tc>
          <w:tcPr>
            <w:tcW w:w="432" w:type="dxa"/>
          </w:tcPr>
          <w:p w14:paraId="34752814" w14:textId="64F40DEC" w:rsidR="007E11A9" w:rsidRPr="007E11A9" w:rsidRDefault="007E11A9" w:rsidP="002E1E8B">
            <w:pPr>
              <w:spacing w:after="240"/>
              <w:rPr>
                <w:rFonts w:ascii="Calibri" w:eastAsia="Times New Roman" w:hAnsi="Calibri" w:cs="Calibri"/>
                <w:sz w:val="26"/>
                <w:szCs w:val="26"/>
              </w:rPr>
            </w:pPr>
            <w:r w:rsidRPr="007E11A9">
              <w:rPr>
                <w:rFonts w:ascii="Calibri" w:eastAsia="Times New Roman" w:hAnsi="Calibri" w:cs="Calibri"/>
                <w:sz w:val="26"/>
                <w:szCs w:val="26"/>
              </w:rPr>
              <w:t>e)</w:t>
            </w:r>
          </w:p>
        </w:tc>
        <w:tc>
          <w:tcPr>
            <w:tcW w:w="7058" w:type="dxa"/>
          </w:tcPr>
          <w:p w14:paraId="0D8F4BE8" w14:textId="2AB2E551" w:rsidR="007E11A9" w:rsidRPr="007E11A9" w:rsidRDefault="007E11A9" w:rsidP="002E1E8B">
            <w:pPr>
              <w:tabs>
                <w:tab w:val="left" w:pos="2160"/>
              </w:tabs>
              <w:spacing w:after="240"/>
              <w:jc w:val="both"/>
              <w:rPr>
                <w:rFonts w:ascii="Calibri" w:eastAsia="Times New Roman" w:hAnsi="Calibri" w:cs="Calibri"/>
                <w:sz w:val="26"/>
                <w:szCs w:val="26"/>
              </w:rPr>
            </w:pPr>
            <w:r w:rsidRPr="007E11A9">
              <w:rPr>
                <w:rFonts w:ascii="Calibri" w:eastAsia="Times New Roman" w:hAnsi="Calibri" w:cs="Calibri"/>
                <w:sz w:val="26"/>
                <w:szCs w:val="26"/>
              </w:rPr>
              <w:t>The project was referred to NWIC, the Wiyot Tribe, Bear River Band of the Rohnerville Rancheria and the Blue Lake Rancheria. NWIC recommended a Cultural Resources Investigation be prepared for the project. A Cultural Resources Investigation for the Life Plan Humboldt Residential Development Project was prepared by William Rich and Associates in 2024. The report concluded there are no archaeological resources within the project site with potential to be adversely affected by future development activities. Inadvertent archaeological discovery protocols for any ground-disturbing activities have been included in recommended conditions of approval.</w:t>
            </w:r>
          </w:p>
        </w:tc>
      </w:tr>
      <w:tr w:rsidR="007E11A9" w:rsidRPr="00C25440" w14:paraId="332C3AC0" w14:textId="77777777" w:rsidTr="009A52C5">
        <w:tc>
          <w:tcPr>
            <w:tcW w:w="549" w:type="dxa"/>
          </w:tcPr>
          <w:p w14:paraId="399FC8F6" w14:textId="77777777" w:rsidR="007E11A9" w:rsidRPr="007E11A9" w:rsidRDefault="007E11A9" w:rsidP="002E1E8B">
            <w:pPr>
              <w:spacing w:after="240"/>
              <w:rPr>
                <w:rFonts w:ascii="Calibri" w:eastAsia="Times New Roman" w:hAnsi="Calibri" w:cs="Calibri"/>
                <w:b/>
                <w:bCs/>
                <w:sz w:val="26"/>
                <w:szCs w:val="26"/>
              </w:rPr>
            </w:pPr>
          </w:p>
        </w:tc>
        <w:tc>
          <w:tcPr>
            <w:tcW w:w="1681" w:type="dxa"/>
          </w:tcPr>
          <w:p w14:paraId="41ED577D" w14:textId="77777777" w:rsidR="007E11A9" w:rsidRPr="007E11A9" w:rsidRDefault="007E11A9" w:rsidP="002E1E8B">
            <w:pPr>
              <w:spacing w:after="240"/>
              <w:rPr>
                <w:rFonts w:ascii="Calibri" w:eastAsia="Times New Roman" w:hAnsi="Calibri" w:cs="Calibri"/>
                <w:b/>
                <w:bCs/>
                <w:sz w:val="26"/>
                <w:szCs w:val="26"/>
              </w:rPr>
            </w:pPr>
          </w:p>
        </w:tc>
        <w:tc>
          <w:tcPr>
            <w:tcW w:w="432" w:type="dxa"/>
          </w:tcPr>
          <w:p w14:paraId="4942333F" w14:textId="41E919B5" w:rsidR="007E11A9" w:rsidRPr="007E11A9" w:rsidRDefault="007E11A9" w:rsidP="002E1E8B">
            <w:pPr>
              <w:spacing w:after="240"/>
              <w:rPr>
                <w:rFonts w:ascii="Calibri" w:eastAsia="Times New Roman" w:hAnsi="Calibri" w:cs="Calibri"/>
                <w:sz w:val="26"/>
                <w:szCs w:val="26"/>
              </w:rPr>
            </w:pPr>
            <w:r w:rsidRPr="007E11A9">
              <w:rPr>
                <w:rFonts w:ascii="Calibri" w:eastAsia="Times New Roman" w:hAnsi="Calibri" w:cs="Calibri"/>
                <w:sz w:val="26"/>
                <w:szCs w:val="26"/>
              </w:rPr>
              <w:t>f)</w:t>
            </w:r>
          </w:p>
        </w:tc>
        <w:tc>
          <w:tcPr>
            <w:tcW w:w="7058" w:type="dxa"/>
          </w:tcPr>
          <w:p w14:paraId="0C8DA13C" w14:textId="1A16785A" w:rsidR="007E11A9" w:rsidRPr="007E11A9" w:rsidRDefault="007E11A9" w:rsidP="002E1E8B">
            <w:pPr>
              <w:tabs>
                <w:tab w:val="left" w:pos="2160"/>
              </w:tabs>
              <w:spacing w:after="240"/>
              <w:jc w:val="both"/>
              <w:rPr>
                <w:rFonts w:ascii="Calibri" w:eastAsia="Times New Roman" w:hAnsi="Calibri" w:cs="Calibri"/>
                <w:sz w:val="26"/>
                <w:szCs w:val="26"/>
              </w:rPr>
            </w:pPr>
            <w:r w:rsidRPr="007E11A9">
              <w:rPr>
                <w:rFonts w:ascii="Calibri" w:eastAsia="Times New Roman" w:hAnsi="Calibri" w:cs="Calibri"/>
                <w:sz w:val="26"/>
                <w:szCs w:val="26"/>
              </w:rPr>
              <w:t>Existing wetlands have been mapped in the Wetland Mitigation and Monitoring Plan prepared by the applicant. The project includes relocation of existing wetlands and has included mitigation and monitoring measures to reduce impacts to a less than significant level. A botanical survey was completed for the project that concluded one sensitive natural community was present on site (Coastal dune willow-Sitka willow- Douglas spiraea). Recommended conditions of approval require avoiding disturbance of sensitive natural communities on site, or mitigation in conformance with the measures outlined in the EIR prepared for the McKinleyville Town Center Ordinance. California Department of Fish and Wildlife (CDFW) was</w:t>
            </w:r>
            <w:r w:rsidR="002E1E8B">
              <w:rPr>
                <w:rFonts w:ascii="Calibri" w:eastAsia="Times New Roman" w:hAnsi="Calibri" w:cs="Calibri"/>
                <w:sz w:val="26"/>
                <w:szCs w:val="26"/>
              </w:rPr>
              <w:t xml:space="preserve"> </w:t>
            </w:r>
            <w:r w:rsidRPr="007E11A9">
              <w:rPr>
                <w:rFonts w:ascii="Calibri" w:eastAsia="Times New Roman" w:hAnsi="Calibri" w:cs="Calibri"/>
                <w:sz w:val="26"/>
                <w:szCs w:val="26"/>
              </w:rPr>
              <w:t xml:space="preserve">sent a referral for the proposed project, but no response was received.  The </w:t>
            </w:r>
            <w:r w:rsidRPr="007E11A9">
              <w:rPr>
                <w:rFonts w:ascii="Calibri" w:eastAsia="Times New Roman" w:hAnsi="Calibri" w:cs="Calibri"/>
                <w:sz w:val="26"/>
                <w:szCs w:val="26"/>
              </w:rPr>
              <w:lastRenderedPageBreak/>
              <w:t>McKinleyville Community Plan allows for wetland restoration as a development type within wetland areas. The project proposes relocating several small one-parameter wetlands and consolidating them around an existing three parameter wetland, expanding the area of three parameter wetland (subject to mitigation and performance standards in the Q-Zone). As the subject parcel was created after adoption of the McKinleyville Community Plan it is subject to Sensitive and Critical Habitats Policy 15, which states “No land use or development shall be permitted in Wetland Areas which degrade the wetland or detract from the natural resource value on newly created parcels.” This policy seeks to protect wetlands, but does not prohibit on-site consolidation, restoration, and mitigation of wetlands, provided the natural resource value of the wetland is retained or improved. The Town Center Q-Zone establishing criteria for wetland protection and relocation is consistent with the provisions of the Community Plan. As the proposed wetland relocation is consistent with the Q-Zone, it is also consistent with the Community Plan.</w:t>
            </w:r>
          </w:p>
          <w:p w14:paraId="0BB4D3C1" w14:textId="471C6CC0" w:rsidR="007E11A9" w:rsidRPr="007E11A9" w:rsidRDefault="007E11A9" w:rsidP="002E1E8B">
            <w:pPr>
              <w:tabs>
                <w:tab w:val="left" w:pos="2160"/>
              </w:tabs>
              <w:spacing w:after="240"/>
              <w:jc w:val="both"/>
              <w:rPr>
                <w:rFonts w:ascii="Calibri" w:eastAsia="Times New Roman" w:hAnsi="Calibri" w:cs="Calibri"/>
                <w:sz w:val="26"/>
                <w:szCs w:val="26"/>
              </w:rPr>
            </w:pPr>
            <w:r w:rsidRPr="007E11A9">
              <w:rPr>
                <w:rFonts w:ascii="Calibri" w:eastAsia="Times New Roman" w:hAnsi="Calibri" w:cs="Calibri"/>
                <w:sz w:val="26"/>
                <w:szCs w:val="26"/>
              </w:rPr>
              <w:t>The proposed wetland relocation includes creating new wetlands at a 1.5:1 ratio and consolidating existing one-parameter and three-parameter wetlands into a single wetland area. The proposal includes filling 18,785 square feet of existing one-parameter and three-parameter wetlands and creating 28,900 square feet of new wetland area. The applicant has submitted a Wetland Habitat Mitigation and Monitoring Plan that includes mitigation, adaptive management and monitoring, and final success criteria/performance standards. The plan was reviewed by CDFW as part of the application materials, and no concerns have been raised. As the proposed wetland relocation is consistent with the McKinleyville Town Center Ordinance (Q Zone), it is also consistent with the Community Plan. Recommended conditions of approval include depicting the final wetland footprint and associated buffers on the Final Map and Development Plan.</w:t>
            </w:r>
          </w:p>
        </w:tc>
      </w:tr>
      <w:tr w:rsidR="007E11A9" w:rsidRPr="00C25440" w14:paraId="3D3F6CAE" w14:textId="77777777" w:rsidTr="009A52C5">
        <w:tc>
          <w:tcPr>
            <w:tcW w:w="549" w:type="dxa"/>
          </w:tcPr>
          <w:p w14:paraId="014492B8" w14:textId="77777777" w:rsidR="007E11A9" w:rsidRPr="007E11A9" w:rsidRDefault="007E11A9" w:rsidP="002E1E8B">
            <w:pPr>
              <w:spacing w:after="240"/>
              <w:rPr>
                <w:rFonts w:ascii="Calibri" w:eastAsia="Times New Roman" w:hAnsi="Calibri" w:cs="Calibri"/>
                <w:b/>
                <w:bCs/>
                <w:sz w:val="26"/>
                <w:szCs w:val="26"/>
              </w:rPr>
            </w:pPr>
          </w:p>
        </w:tc>
        <w:tc>
          <w:tcPr>
            <w:tcW w:w="1681" w:type="dxa"/>
          </w:tcPr>
          <w:p w14:paraId="3EBD5770" w14:textId="77777777" w:rsidR="007E11A9" w:rsidRPr="007E11A9" w:rsidRDefault="007E11A9" w:rsidP="002E1E8B">
            <w:pPr>
              <w:spacing w:after="240"/>
              <w:rPr>
                <w:rFonts w:ascii="Calibri" w:eastAsia="Times New Roman" w:hAnsi="Calibri" w:cs="Calibri"/>
                <w:b/>
                <w:bCs/>
                <w:sz w:val="26"/>
                <w:szCs w:val="26"/>
              </w:rPr>
            </w:pPr>
          </w:p>
        </w:tc>
        <w:tc>
          <w:tcPr>
            <w:tcW w:w="432" w:type="dxa"/>
          </w:tcPr>
          <w:p w14:paraId="00D03F2E" w14:textId="3B9E1844" w:rsidR="007E11A9" w:rsidRPr="007E11A9" w:rsidRDefault="007E11A9" w:rsidP="002E1E8B">
            <w:pPr>
              <w:spacing w:after="240"/>
              <w:rPr>
                <w:rFonts w:ascii="Calibri" w:eastAsia="Times New Roman" w:hAnsi="Calibri" w:cs="Calibri"/>
                <w:sz w:val="26"/>
                <w:szCs w:val="26"/>
              </w:rPr>
            </w:pPr>
            <w:r w:rsidRPr="007E11A9">
              <w:rPr>
                <w:rFonts w:ascii="Calibri" w:eastAsia="Times New Roman" w:hAnsi="Calibri" w:cs="Calibri"/>
                <w:sz w:val="26"/>
                <w:szCs w:val="26"/>
              </w:rPr>
              <w:t>g)</w:t>
            </w:r>
          </w:p>
        </w:tc>
        <w:tc>
          <w:tcPr>
            <w:tcW w:w="7058" w:type="dxa"/>
          </w:tcPr>
          <w:p w14:paraId="50147E55" w14:textId="143CAB31" w:rsidR="007E11A9" w:rsidRPr="007E11A9" w:rsidRDefault="007E11A9" w:rsidP="002E1E8B">
            <w:pPr>
              <w:tabs>
                <w:tab w:val="left" w:pos="2160"/>
              </w:tabs>
              <w:spacing w:after="240"/>
              <w:jc w:val="both"/>
              <w:rPr>
                <w:rFonts w:ascii="Calibri" w:eastAsia="Times New Roman" w:hAnsi="Calibri" w:cs="Calibri"/>
                <w:sz w:val="26"/>
                <w:szCs w:val="26"/>
              </w:rPr>
            </w:pPr>
            <w:r w:rsidRPr="007E11A9">
              <w:rPr>
                <w:rFonts w:ascii="Calibri" w:eastAsia="Times New Roman" w:hAnsi="Calibri" w:cs="Calibri"/>
                <w:sz w:val="26"/>
                <w:szCs w:val="26"/>
              </w:rPr>
              <w:t xml:space="preserve">Attachment 3D demonstrates that developable area exists that can conform to all setbacks and building height requirements. Future development will be required to meet the standards of </w:t>
            </w:r>
            <w:r w:rsidRPr="007E11A9">
              <w:rPr>
                <w:rFonts w:ascii="Calibri" w:eastAsia="Times New Roman" w:hAnsi="Calibri" w:cs="Calibri"/>
                <w:sz w:val="26"/>
                <w:szCs w:val="26"/>
              </w:rPr>
              <w:lastRenderedPageBreak/>
              <w:t>form-based code and go through the design review process.</w:t>
            </w:r>
          </w:p>
        </w:tc>
      </w:tr>
      <w:tr w:rsidR="007E11A9" w:rsidRPr="00C25440" w14:paraId="14E75B47" w14:textId="77777777" w:rsidTr="009A52C5">
        <w:tc>
          <w:tcPr>
            <w:tcW w:w="9720" w:type="dxa"/>
            <w:gridSpan w:val="4"/>
          </w:tcPr>
          <w:p w14:paraId="4F51EC69" w14:textId="0FA5D7AA" w:rsidR="007E11A9" w:rsidRPr="007E11A9" w:rsidRDefault="007E11A9" w:rsidP="002E1E8B">
            <w:pPr>
              <w:tabs>
                <w:tab w:val="left" w:pos="2160"/>
              </w:tabs>
              <w:spacing w:after="240"/>
              <w:jc w:val="both"/>
              <w:rPr>
                <w:rFonts w:ascii="Calibri" w:eastAsia="Times New Roman" w:hAnsi="Calibri" w:cs="Calibri"/>
                <w:b/>
                <w:bCs/>
                <w:sz w:val="26"/>
                <w:szCs w:val="26"/>
              </w:rPr>
            </w:pPr>
            <w:r w:rsidRPr="007E11A9">
              <w:rPr>
                <w:rFonts w:ascii="Calibri" w:eastAsia="Times New Roman" w:hAnsi="Calibri" w:cs="Calibri"/>
                <w:b/>
                <w:bCs/>
                <w:sz w:val="26"/>
                <w:szCs w:val="26"/>
              </w:rPr>
              <w:lastRenderedPageBreak/>
              <w:t>FINDINGS APPLICABLE TO ALL PERMITS</w:t>
            </w:r>
          </w:p>
        </w:tc>
      </w:tr>
      <w:tr w:rsidR="00C25440" w:rsidRPr="00C25440" w14:paraId="5BC5AF5A" w14:textId="77777777" w:rsidTr="009A52C5">
        <w:tc>
          <w:tcPr>
            <w:tcW w:w="549" w:type="dxa"/>
          </w:tcPr>
          <w:p w14:paraId="334491CE" w14:textId="4381A8FC" w:rsidR="00C25440" w:rsidRPr="00B05920" w:rsidRDefault="002E1E8B" w:rsidP="002E1E8B">
            <w:pPr>
              <w:spacing w:after="240"/>
              <w:rPr>
                <w:rFonts w:ascii="Calibri" w:eastAsia="Times New Roman" w:hAnsi="Calibri" w:cs="Calibri"/>
                <w:b/>
                <w:bCs/>
                <w:sz w:val="26"/>
                <w:szCs w:val="26"/>
              </w:rPr>
            </w:pPr>
            <w:r>
              <w:rPr>
                <w:rFonts w:ascii="Calibri" w:eastAsia="Times New Roman" w:hAnsi="Calibri" w:cs="Calibri"/>
                <w:b/>
                <w:bCs/>
                <w:sz w:val="26"/>
                <w:szCs w:val="26"/>
              </w:rPr>
              <w:t>9</w:t>
            </w:r>
            <w:r w:rsidR="00C25440" w:rsidRPr="00B05920">
              <w:rPr>
                <w:rFonts w:ascii="Calibri" w:eastAsia="Times New Roman" w:hAnsi="Calibri" w:cs="Calibri"/>
                <w:b/>
                <w:bCs/>
                <w:sz w:val="26"/>
                <w:szCs w:val="26"/>
              </w:rPr>
              <w:t>.</w:t>
            </w:r>
          </w:p>
        </w:tc>
        <w:tc>
          <w:tcPr>
            <w:tcW w:w="1681" w:type="dxa"/>
          </w:tcPr>
          <w:p w14:paraId="689A5F87" w14:textId="77777777" w:rsidR="00C25440" w:rsidRPr="00B05920" w:rsidRDefault="00C25440" w:rsidP="002E1E8B">
            <w:pPr>
              <w:spacing w:after="240"/>
              <w:rPr>
                <w:rFonts w:ascii="Calibri" w:eastAsia="Times New Roman" w:hAnsi="Calibri" w:cs="Calibri"/>
                <w:b/>
                <w:bCs/>
                <w:sz w:val="26"/>
                <w:szCs w:val="26"/>
              </w:rPr>
            </w:pPr>
            <w:r w:rsidRPr="00B05920">
              <w:rPr>
                <w:rFonts w:ascii="Calibri" w:eastAsia="Times New Roman" w:hAnsi="Calibri" w:cs="Calibri"/>
                <w:b/>
                <w:bCs/>
                <w:sz w:val="26"/>
                <w:szCs w:val="26"/>
              </w:rPr>
              <w:t>FINDING:</w:t>
            </w:r>
          </w:p>
        </w:tc>
        <w:tc>
          <w:tcPr>
            <w:tcW w:w="432" w:type="dxa"/>
          </w:tcPr>
          <w:p w14:paraId="054FBA21" w14:textId="77777777" w:rsidR="00C25440" w:rsidRPr="00B05920" w:rsidRDefault="00C25440" w:rsidP="002E1E8B">
            <w:pPr>
              <w:spacing w:after="240"/>
              <w:rPr>
                <w:rFonts w:ascii="Calibri" w:eastAsia="Times New Roman" w:hAnsi="Calibri" w:cs="Calibri"/>
                <w:sz w:val="26"/>
                <w:szCs w:val="26"/>
              </w:rPr>
            </w:pPr>
          </w:p>
        </w:tc>
        <w:tc>
          <w:tcPr>
            <w:tcW w:w="7058" w:type="dxa"/>
          </w:tcPr>
          <w:p w14:paraId="5EA42FAC" w14:textId="273B9087" w:rsidR="00C25440" w:rsidRPr="00B05920" w:rsidRDefault="007E11A9" w:rsidP="002E1E8B">
            <w:pPr>
              <w:tabs>
                <w:tab w:val="left" w:pos="2160"/>
              </w:tabs>
              <w:spacing w:after="240"/>
              <w:jc w:val="both"/>
              <w:rPr>
                <w:rFonts w:ascii="Calibri" w:eastAsia="Times New Roman" w:hAnsi="Calibri" w:cs="Calibri"/>
                <w:sz w:val="26"/>
                <w:szCs w:val="26"/>
              </w:rPr>
            </w:pPr>
            <w:r w:rsidRPr="00B05920">
              <w:rPr>
                <w:rFonts w:ascii="Calibri" w:eastAsia="Times New Roman" w:hAnsi="Calibri" w:cs="Calibri"/>
                <w:sz w:val="26"/>
                <w:szCs w:val="26"/>
              </w:rPr>
              <w:t>The proposed development is in conformance with the County General Plan.</w:t>
            </w:r>
          </w:p>
        </w:tc>
      </w:tr>
      <w:tr w:rsidR="00C25440" w:rsidRPr="00C25440" w14:paraId="7B54F2AC" w14:textId="77777777" w:rsidTr="009A52C5">
        <w:tc>
          <w:tcPr>
            <w:tcW w:w="549" w:type="dxa"/>
          </w:tcPr>
          <w:p w14:paraId="49E4EFAE" w14:textId="77777777" w:rsidR="00C25440" w:rsidRPr="00B05920" w:rsidRDefault="00C25440" w:rsidP="002E1E8B">
            <w:pPr>
              <w:spacing w:after="240"/>
              <w:rPr>
                <w:rFonts w:ascii="Calibri" w:eastAsia="Times New Roman" w:hAnsi="Calibri" w:cs="Calibri"/>
                <w:b/>
                <w:bCs/>
                <w:sz w:val="26"/>
                <w:szCs w:val="26"/>
              </w:rPr>
            </w:pPr>
          </w:p>
        </w:tc>
        <w:tc>
          <w:tcPr>
            <w:tcW w:w="1681" w:type="dxa"/>
          </w:tcPr>
          <w:p w14:paraId="6ECBB3D6" w14:textId="77777777" w:rsidR="00C25440" w:rsidRPr="00B05920" w:rsidRDefault="00C25440" w:rsidP="002E1E8B">
            <w:pPr>
              <w:spacing w:after="240"/>
              <w:rPr>
                <w:rFonts w:ascii="Calibri" w:eastAsia="Times New Roman" w:hAnsi="Calibri" w:cs="Calibri"/>
                <w:b/>
                <w:bCs/>
                <w:sz w:val="26"/>
                <w:szCs w:val="26"/>
              </w:rPr>
            </w:pPr>
            <w:r w:rsidRPr="00B05920">
              <w:rPr>
                <w:rFonts w:ascii="Calibri" w:eastAsia="Times New Roman" w:hAnsi="Calibri" w:cs="Calibri"/>
                <w:b/>
                <w:bCs/>
                <w:sz w:val="26"/>
                <w:szCs w:val="26"/>
              </w:rPr>
              <w:t>EVIDENCE:</w:t>
            </w:r>
          </w:p>
        </w:tc>
        <w:tc>
          <w:tcPr>
            <w:tcW w:w="432" w:type="dxa"/>
          </w:tcPr>
          <w:p w14:paraId="17BEF97A" w14:textId="77777777" w:rsidR="00C25440" w:rsidRPr="00B05920" w:rsidRDefault="00C25440" w:rsidP="002E1E8B">
            <w:pPr>
              <w:spacing w:after="240"/>
              <w:rPr>
                <w:rFonts w:ascii="Calibri" w:eastAsia="Times New Roman" w:hAnsi="Calibri" w:cs="Calibri"/>
                <w:sz w:val="26"/>
                <w:szCs w:val="26"/>
              </w:rPr>
            </w:pPr>
            <w:r w:rsidRPr="00B05920">
              <w:rPr>
                <w:rFonts w:ascii="Calibri" w:eastAsia="Times New Roman" w:hAnsi="Calibri" w:cs="Calibri"/>
                <w:sz w:val="26"/>
                <w:szCs w:val="26"/>
              </w:rPr>
              <w:t>a)</w:t>
            </w:r>
          </w:p>
        </w:tc>
        <w:tc>
          <w:tcPr>
            <w:tcW w:w="7058" w:type="dxa"/>
          </w:tcPr>
          <w:p w14:paraId="147583FB" w14:textId="13ACC11A" w:rsidR="00C25440" w:rsidRPr="00B05920" w:rsidRDefault="007E11A9" w:rsidP="002E1E8B">
            <w:pPr>
              <w:tabs>
                <w:tab w:val="left" w:pos="2160"/>
              </w:tabs>
              <w:spacing w:after="240"/>
              <w:jc w:val="both"/>
              <w:rPr>
                <w:rFonts w:ascii="Calibri" w:eastAsia="Times New Roman" w:hAnsi="Calibri" w:cs="Calibri"/>
                <w:sz w:val="26"/>
                <w:szCs w:val="26"/>
              </w:rPr>
            </w:pPr>
            <w:r w:rsidRPr="00B05920">
              <w:rPr>
                <w:rFonts w:ascii="Calibri" w:eastAsia="Times New Roman" w:hAnsi="Calibri" w:cs="Calibri"/>
                <w:sz w:val="26"/>
                <w:szCs w:val="26"/>
              </w:rPr>
              <w:t>The property is planned and zoned for mixed use and is consistent with the Commercial Services (CS), Mixed Use (MU), and Residential Medium Density (RM) land use designations.</w:t>
            </w:r>
          </w:p>
        </w:tc>
      </w:tr>
      <w:tr w:rsidR="00C25440" w:rsidRPr="00C25440" w14:paraId="58F943E9" w14:textId="77777777" w:rsidTr="009A52C5">
        <w:tc>
          <w:tcPr>
            <w:tcW w:w="549" w:type="dxa"/>
          </w:tcPr>
          <w:p w14:paraId="04EE9D0F" w14:textId="77777777" w:rsidR="00C25440" w:rsidRPr="00B05920" w:rsidRDefault="00C25440" w:rsidP="002E1E8B">
            <w:pPr>
              <w:spacing w:after="240"/>
              <w:rPr>
                <w:rFonts w:ascii="Calibri" w:eastAsia="Times New Roman" w:hAnsi="Calibri" w:cs="Calibri"/>
                <w:sz w:val="26"/>
                <w:szCs w:val="26"/>
              </w:rPr>
            </w:pPr>
          </w:p>
        </w:tc>
        <w:tc>
          <w:tcPr>
            <w:tcW w:w="1681" w:type="dxa"/>
          </w:tcPr>
          <w:p w14:paraId="510C0391" w14:textId="77777777" w:rsidR="00C25440" w:rsidRPr="00B05920" w:rsidRDefault="00C25440" w:rsidP="002E1E8B">
            <w:pPr>
              <w:spacing w:after="240"/>
              <w:rPr>
                <w:rFonts w:ascii="Calibri" w:eastAsia="Times New Roman" w:hAnsi="Calibri" w:cs="Calibri"/>
                <w:sz w:val="26"/>
                <w:szCs w:val="26"/>
              </w:rPr>
            </w:pPr>
          </w:p>
        </w:tc>
        <w:tc>
          <w:tcPr>
            <w:tcW w:w="432" w:type="dxa"/>
          </w:tcPr>
          <w:p w14:paraId="54F1B794" w14:textId="77777777" w:rsidR="00C25440" w:rsidRPr="00B05920" w:rsidRDefault="00C25440" w:rsidP="002E1E8B">
            <w:pPr>
              <w:spacing w:after="240"/>
              <w:rPr>
                <w:rFonts w:ascii="Calibri" w:eastAsia="Times New Roman" w:hAnsi="Calibri" w:cs="Calibri"/>
                <w:sz w:val="26"/>
                <w:szCs w:val="26"/>
              </w:rPr>
            </w:pPr>
            <w:r w:rsidRPr="00B05920">
              <w:rPr>
                <w:rFonts w:ascii="Calibri" w:eastAsia="Times New Roman" w:hAnsi="Calibri" w:cs="Calibri"/>
                <w:sz w:val="26"/>
                <w:szCs w:val="26"/>
              </w:rPr>
              <w:t>b)</w:t>
            </w:r>
          </w:p>
        </w:tc>
        <w:tc>
          <w:tcPr>
            <w:tcW w:w="7058" w:type="dxa"/>
          </w:tcPr>
          <w:p w14:paraId="581C83CD" w14:textId="5EBC927B" w:rsidR="00C25440" w:rsidRPr="00B05920" w:rsidRDefault="007E11A9" w:rsidP="002E1E8B">
            <w:pPr>
              <w:tabs>
                <w:tab w:val="left" w:pos="2160"/>
              </w:tabs>
              <w:spacing w:after="240"/>
              <w:jc w:val="both"/>
              <w:rPr>
                <w:rFonts w:ascii="Calibri" w:eastAsia="Times New Roman" w:hAnsi="Calibri" w:cs="Calibri"/>
                <w:sz w:val="26"/>
                <w:szCs w:val="26"/>
              </w:rPr>
            </w:pPr>
            <w:r w:rsidRPr="00B05920">
              <w:rPr>
                <w:rFonts w:ascii="Calibri" w:eastAsia="Times New Roman" w:hAnsi="Calibri" w:cs="Calibri"/>
                <w:sz w:val="26"/>
                <w:szCs w:val="26"/>
              </w:rPr>
              <w:t>The proposed subdivision would result in the creation of one new parcel which contains sufficient area outside the setbacks for mixed use development and outside of any potential sensitive wetland or riparian zones with wetland restoration and relocation as proposed. Utilities are proposed within 50’ of the wetland and will not negatively impact wetland or riparian resources. Notes regarding the utilities within 50’ of the wetland will be required for a development plan to ensure future development does not occur that has not been assessed for wetland impacts.</w:t>
            </w:r>
          </w:p>
        </w:tc>
      </w:tr>
      <w:tr w:rsidR="00C25440" w:rsidRPr="00C25440" w14:paraId="008F9BBA" w14:textId="77777777" w:rsidTr="009A52C5">
        <w:tc>
          <w:tcPr>
            <w:tcW w:w="549" w:type="dxa"/>
          </w:tcPr>
          <w:p w14:paraId="6DAF25D2" w14:textId="656BD36F" w:rsidR="00C25440" w:rsidRPr="00B05920" w:rsidRDefault="007E11A9" w:rsidP="002E1E8B">
            <w:pPr>
              <w:spacing w:after="240"/>
              <w:rPr>
                <w:rFonts w:ascii="Calibri" w:eastAsia="Times New Roman" w:hAnsi="Calibri" w:cs="Calibri"/>
                <w:b/>
                <w:bCs/>
                <w:sz w:val="26"/>
                <w:szCs w:val="26"/>
              </w:rPr>
            </w:pPr>
            <w:r w:rsidRPr="00B05920">
              <w:rPr>
                <w:rFonts w:ascii="Calibri" w:eastAsia="Times New Roman" w:hAnsi="Calibri" w:cs="Calibri"/>
                <w:b/>
                <w:bCs/>
                <w:sz w:val="26"/>
                <w:szCs w:val="26"/>
              </w:rPr>
              <w:t>1</w:t>
            </w:r>
            <w:r w:rsidR="002E1E8B">
              <w:rPr>
                <w:rFonts w:ascii="Calibri" w:eastAsia="Times New Roman" w:hAnsi="Calibri" w:cs="Calibri"/>
                <w:b/>
                <w:bCs/>
                <w:sz w:val="26"/>
                <w:szCs w:val="26"/>
              </w:rPr>
              <w:t>0</w:t>
            </w:r>
            <w:r w:rsidRPr="00B05920">
              <w:rPr>
                <w:rFonts w:ascii="Calibri" w:eastAsia="Times New Roman" w:hAnsi="Calibri" w:cs="Calibri"/>
                <w:b/>
                <w:bCs/>
                <w:sz w:val="26"/>
                <w:szCs w:val="26"/>
              </w:rPr>
              <w:t>.</w:t>
            </w:r>
          </w:p>
        </w:tc>
        <w:tc>
          <w:tcPr>
            <w:tcW w:w="1681" w:type="dxa"/>
          </w:tcPr>
          <w:p w14:paraId="734AE3DE" w14:textId="39974DD7" w:rsidR="00C25440" w:rsidRPr="00B05920" w:rsidRDefault="007E11A9" w:rsidP="002E1E8B">
            <w:pPr>
              <w:spacing w:after="240"/>
              <w:rPr>
                <w:rFonts w:ascii="Calibri" w:eastAsia="Times New Roman" w:hAnsi="Calibri" w:cs="Calibri"/>
                <w:b/>
                <w:bCs/>
                <w:sz w:val="26"/>
                <w:szCs w:val="26"/>
              </w:rPr>
            </w:pPr>
            <w:r w:rsidRPr="00B05920">
              <w:rPr>
                <w:rFonts w:ascii="Calibri" w:eastAsia="Times New Roman" w:hAnsi="Calibri" w:cs="Calibri"/>
                <w:b/>
                <w:bCs/>
                <w:sz w:val="26"/>
                <w:szCs w:val="26"/>
              </w:rPr>
              <w:t>FINDING</w:t>
            </w:r>
            <w:r w:rsidR="002E1E8B">
              <w:rPr>
                <w:rFonts w:ascii="Calibri" w:eastAsia="Times New Roman" w:hAnsi="Calibri" w:cs="Calibri"/>
                <w:b/>
                <w:bCs/>
                <w:sz w:val="26"/>
                <w:szCs w:val="26"/>
              </w:rPr>
              <w:t>:</w:t>
            </w:r>
          </w:p>
        </w:tc>
        <w:tc>
          <w:tcPr>
            <w:tcW w:w="432" w:type="dxa"/>
          </w:tcPr>
          <w:p w14:paraId="1B14C226" w14:textId="64D4A169" w:rsidR="00C25440" w:rsidRPr="00B05920" w:rsidRDefault="00C25440" w:rsidP="002E1E8B">
            <w:pPr>
              <w:spacing w:after="240"/>
              <w:rPr>
                <w:rFonts w:ascii="Calibri" w:eastAsia="Times New Roman" w:hAnsi="Calibri" w:cs="Calibri"/>
                <w:sz w:val="26"/>
                <w:szCs w:val="26"/>
              </w:rPr>
            </w:pPr>
          </w:p>
        </w:tc>
        <w:tc>
          <w:tcPr>
            <w:tcW w:w="7058" w:type="dxa"/>
          </w:tcPr>
          <w:p w14:paraId="0668E115" w14:textId="6B63F290" w:rsidR="00C25440" w:rsidRPr="00B05920" w:rsidRDefault="007E11A9" w:rsidP="002E1E8B">
            <w:pPr>
              <w:tabs>
                <w:tab w:val="left" w:pos="2160"/>
              </w:tabs>
              <w:spacing w:after="240"/>
              <w:jc w:val="both"/>
              <w:rPr>
                <w:rFonts w:ascii="Calibri" w:eastAsia="Times New Roman" w:hAnsi="Calibri" w:cs="Calibri"/>
                <w:sz w:val="26"/>
                <w:szCs w:val="26"/>
              </w:rPr>
            </w:pPr>
            <w:r w:rsidRPr="00B05920">
              <w:rPr>
                <w:rFonts w:ascii="Calibri" w:eastAsia="Times New Roman" w:hAnsi="Calibri" w:cs="Calibri"/>
                <w:sz w:val="26"/>
                <w:szCs w:val="26"/>
              </w:rPr>
              <w:t>The proposed development is consistent with the purposes of the existing Mixed Use (Urban) zone (MU1) in which the site is located and conforms with all applicable standards and requirements of the zoning regulations, including the McKinleyville Town Center Ordinance and the Humboldt County Streamside and Wetland Management Area Ordinance.</w:t>
            </w:r>
            <w:r w:rsidR="00C25440" w:rsidRPr="00B05920">
              <w:rPr>
                <w:rFonts w:ascii="Calibri" w:eastAsia="Times New Roman" w:hAnsi="Calibri" w:cs="Calibri"/>
                <w:sz w:val="26"/>
                <w:szCs w:val="26"/>
              </w:rPr>
              <w:t xml:space="preserve">  </w:t>
            </w:r>
          </w:p>
        </w:tc>
      </w:tr>
      <w:tr w:rsidR="00C25440" w:rsidRPr="00C25440" w14:paraId="0B0DD83E" w14:textId="77777777" w:rsidTr="009A52C5">
        <w:tc>
          <w:tcPr>
            <w:tcW w:w="549" w:type="dxa"/>
          </w:tcPr>
          <w:p w14:paraId="2055F1C9" w14:textId="77777777" w:rsidR="00C25440" w:rsidRPr="00B05920" w:rsidRDefault="00C25440" w:rsidP="002E1E8B">
            <w:pPr>
              <w:spacing w:after="240"/>
              <w:rPr>
                <w:rFonts w:ascii="Calibri" w:eastAsia="Times New Roman" w:hAnsi="Calibri" w:cs="Calibri"/>
                <w:sz w:val="26"/>
                <w:szCs w:val="26"/>
              </w:rPr>
            </w:pPr>
          </w:p>
        </w:tc>
        <w:tc>
          <w:tcPr>
            <w:tcW w:w="1681" w:type="dxa"/>
          </w:tcPr>
          <w:p w14:paraId="1C295CE0" w14:textId="7C921488" w:rsidR="00C25440" w:rsidRPr="00B05920" w:rsidRDefault="007E11A9" w:rsidP="002E1E8B">
            <w:pPr>
              <w:spacing w:after="240"/>
              <w:rPr>
                <w:rFonts w:ascii="Calibri" w:eastAsia="Times New Roman" w:hAnsi="Calibri" w:cs="Calibri"/>
                <w:b/>
                <w:bCs/>
                <w:sz w:val="26"/>
                <w:szCs w:val="26"/>
              </w:rPr>
            </w:pPr>
            <w:r w:rsidRPr="00B05920">
              <w:rPr>
                <w:rFonts w:ascii="Calibri" w:eastAsia="Times New Roman" w:hAnsi="Calibri" w:cs="Calibri"/>
                <w:b/>
                <w:bCs/>
                <w:sz w:val="26"/>
                <w:szCs w:val="26"/>
              </w:rPr>
              <w:t>EVIDENCE</w:t>
            </w:r>
            <w:r w:rsidR="002E1E8B">
              <w:rPr>
                <w:rFonts w:ascii="Calibri" w:eastAsia="Times New Roman" w:hAnsi="Calibri" w:cs="Calibri"/>
                <w:b/>
                <w:bCs/>
                <w:sz w:val="26"/>
                <w:szCs w:val="26"/>
              </w:rPr>
              <w:t>:</w:t>
            </w:r>
          </w:p>
        </w:tc>
        <w:tc>
          <w:tcPr>
            <w:tcW w:w="432" w:type="dxa"/>
          </w:tcPr>
          <w:p w14:paraId="79DCCCD5" w14:textId="15EB5141" w:rsidR="00C25440" w:rsidRPr="00B05920" w:rsidRDefault="007E11A9" w:rsidP="002E1E8B">
            <w:pPr>
              <w:spacing w:after="240"/>
              <w:rPr>
                <w:rFonts w:ascii="Calibri" w:eastAsia="Times New Roman" w:hAnsi="Calibri" w:cs="Calibri"/>
                <w:sz w:val="26"/>
                <w:szCs w:val="26"/>
              </w:rPr>
            </w:pPr>
            <w:r w:rsidRPr="00B05920">
              <w:rPr>
                <w:rFonts w:ascii="Calibri" w:eastAsia="Times New Roman" w:hAnsi="Calibri" w:cs="Calibri"/>
                <w:sz w:val="26"/>
                <w:szCs w:val="26"/>
              </w:rPr>
              <w:t>a</w:t>
            </w:r>
            <w:r w:rsidR="00C25440" w:rsidRPr="00B05920">
              <w:rPr>
                <w:rFonts w:ascii="Calibri" w:eastAsia="Times New Roman" w:hAnsi="Calibri" w:cs="Calibri"/>
                <w:sz w:val="26"/>
                <w:szCs w:val="26"/>
              </w:rPr>
              <w:t>)</w:t>
            </w:r>
          </w:p>
        </w:tc>
        <w:tc>
          <w:tcPr>
            <w:tcW w:w="7058" w:type="dxa"/>
          </w:tcPr>
          <w:p w14:paraId="26AB0C91" w14:textId="5AB01735" w:rsidR="00C25440" w:rsidRPr="00B05920" w:rsidRDefault="007E11A9" w:rsidP="002E1E8B">
            <w:pPr>
              <w:tabs>
                <w:tab w:val="left" w:pos="2160"/>
              </w:tabs>
              <w:spacing w:after="240"/>
              <w:jc w:val="both"/>
              <w:rPr>
                <w:rFonts w:ascii="Calibri" w:eastAsia="Times New Roman" w:hAnsi="Calibri" w:cs="Calibri"/>
                <w:sz w:val="26"/>
                <w:szCs w:val="26"/>
              </w:rPr>
            </w:pPr>
            <w:r w:rsidRPr="00B05920">
              <w:rPr>
                <w:rFonts w:ascii="Calibri" w:eastAsia="Times New Roman" w:hAnsi="Calibri" w:cs="Calibri"/>
                <w:sz w:val="26"/>
                <w:szCs w:val="26"/>
              </w:rPr>
              <w:t>Senior Housing is a principally permitted use within the MU1 zone; The proposed project meets density requirements and will facilitate development of senior housing/aging in place facilitates; The parcel is currently vacant and does not include development that would increase ground coverage exceeding the maximum coverage allowed on the lot. The resulting parcels have developable areas outside required setbacks and in conformance with other zoning standards including minimum lot sizes, lot width, and lot depth. The resulting parcels can accommodate development in conformance with building form standards required by the Town Center Ordinance.</w:t>
            </w:r>
          </w:p>
        </w:tc>
      </w:tr>
      <w:tr w:rsidR="00C25440" w:rsidRPr="00C25440" w14:paraId="322FE186" w14:textId="77777777" w:rsidTr="009A52C5">
        <w:tc>
          <w:tcPr>
            <w:tcW w:w="549" w:type="dxa"/>
          </w:tcPr>
          <w:p w14:paraId="2D2D7387" w14:textId="77777777" w:rsidR="00C25440" w:rsidRPr="00B05920" w:rsidRDefault="00C25440" w:rsidP="002E1E8B">
            <w:pPr>
              <w:spacing w:after="240"/>
              <w:rPr>
                <w:rFonts w:ascii="Calibri" w:eastAsia="Times New Roman" w:hAnsi="Calibri" w:cs="Calibri"/>
                <w:sz w:val="26"/>
                <w:szCs w:val="26"/>
              </w:rPr>
            </w:pPr>
          </w:p>
        </w:tc>
        <w:tc>
          <w:tcPr>
            <w:tcW w:w="1681" w:type="dxa"/>
          </w:tcPr>
          <w:p w14:paraId="43B5D3F1" w14:textId="77777777" w:rsidR="00C25440" w:rsidRPr="00B05920" w:rsidRDefault="00C25440" w:rsidP="002E1E8B">
            <w:pPr>
              <w:spacing w:after="240"/>
              <w:rPr>
                <w:rFonts w:ascii="Calibri" w:eastAsia="Times New Roman" w:hAnsi="Calibri" w:cs="Calibri"/>
                <w:sz w:val="26"/>
                <w:szCs w:val="26"/>
              </w:rPr>
            </w:pPr>
          </w:p>
        </w:tc>
        <w:tc>
          <w:tcPr>
            <w:tcW w:w="432" w:type="dxa"/>
          </w:tcPr>
          <w:p w14:paraId="31908C7C" w14:textId="0AFBB53F" w:rsidR="00C25440" w:rsidRPr="00B05920" w:rsidRDefault="007E11A9" w:rsidP="002E1E8B">
            <w:pPr>
              <w:spacing w:after="240"/>
              <w:rPr>
                <w:rFonts w:ascii="Calibri" w:eastAsia="Times New Roman" w:hAnsi="Calibri" w:cs="Calibri"/>
                <w:sz w:val="26"/>
                <w:szCs w:val="26"/>
              </w:rPr>
            </w:pPr>
            <w:r w:rsidRPr="00B05920">
              <w:rPr>
                <w:rFonts w:ascii="Calibri" w:eastAsia="Times New Roman" w:hAnsi="Calibri" w:cs="Calibri"/>
                <w:sz w:val="26"/>
                <w:szCs w:val="26"/>
              </w:rPr>
              <w:t>b</w:t>
            </w:r>
            <w:r w:rsidR="00C25440" w:rsidRPr="00B05920">
              <w:rPr>
                <w:rFonts w:ascii="Calibri" w:eastAsia="Times New Roman" w:hAnsi="Calibri" w:cs="Calibri"/>
                <w:sz w:val="26"/>
                <w:szCs w:val="26"/>
              </w:rPr>
              <w:t>)</w:t>
            </w:r>
          </w:p>
        </w:tc>
        <w:tc>
          <w:tcPr>
            <w:tcW w:w="7058" w:type="dxa"/>
          </w:tcPr>
          <w:p w14:paraId="116A32E9" w14:textId="74DFC2CA" w:rsidR="00C25440" w:rsidRPr="00B05920" w:rsidRDefault="007E11A9" w:rsidP="002E1E8B">
            <w:pPr>
              <w:tabs>
                <w:tab w:val="left" w:pos="2160"/>
              </w:tabs>
              <w:spacing w:after="240"/>
              <w:jc w:val="both"/>
              <w:rPr>
                <w:rFonts w:ascii="Calibri" w:eastAsia="Times New Roman" w:hAnsi="Calibri" w:cs="Calibri"/>
                <w:sz w:val="26"/>
                <w:szCs w:val="26"/>
              </w:rPr>
            </w:pPr>
            <w:r w:rsidRPr="00B05920">
              <w:rPr>
                <w:rFonts w:ascii="Calibri" w:eastAsia="Times New Roman" w:hAnsi="Calibri" w:cs="Calibri"/>
                <w:sz w:val="26"/>
                <w:szCs w:val="26"/>
              </w:rPr>
              <w:t>The Wetland Habitat Mitigation and Monitoring Plan includes a wetland delineation and wetland replacement at a 1.5:1 ratio. Created wetlands will be consolidated three-parameter wetlands to improve wetland productivity.</w:t>
            </w:r>
          </w:p>
        </w:tc>
      </w:tr>
      <w:tr w:rsidR="007E11A9" w:rsidRPr="00C25440" w14:paraId="66C3CCEA" w14:textId="77777777" w:rsidTr="009A52C5">
        <w:tc>
          <w:tcPr>
            <w:tcW w:w="549" w:type="dxa"/>
          </w:tcPr>
          <w:p w14:paraId="2F3DEB27" w14:textId="77777777" w:rsidR="007E11A9" w:rsidRPr="00B05920" w:rsidRDefault="007E11A9" w:rsidP="002E1E8B">
            <w:pPr>
              <w:spacing w:after="240"/>
              <w:rPr>
                <w:rFonts w:ascii="Calibri" w:eastAsia="Times New Roman" w:hAnsi="Calibri" w:cs="Calibri"/>
                <w:sz w:val="26"/>
                <w:szCs w:val="26"/>
              </w:rPr>
            </w:pPr>
          </w:p>
        </w:tc>
        <w:tc>
          <w:tcPr>
            <w:tcW w:w="1681" w:type="dxa"/>
          </w:tcPr>
          <w:p w14:paraId="757309D0" w14:textId="77777777" w:rsidR="007E11A9" w:rsidRPr="00B05920" w:rsidRDefault="007E11A9" w:rsidP="002E1E8B">
            <w:pPr>
              <w:spacing w:after="240"/>
              <w:rPr>
                <w:rFonts w:ascii="Calibri" w:eastAsia="Times New Roman" w:hAnsi="Calibri" w:cs="Calibri"/>
                <w:sz w:val="26"/>
                <w:szCs w:val="26"/>
              </w:rPr>
            </w:pPr>
          </w:p>
        </w:tc>
        <w:tc>
          <w:tcPr>
            <w:tcW w:w="432" w:type="dxa"/>
          </w:tcPr>
          <w:p w14:paraId="594C57D0" w14:textId="3C8BE944" w:rsidR="007E11A9" w:rsidRPr="00B05920" w:rsidRDefault="007E11A9" w:rsidP="002E1E8B">
            <w:pPr>
              <w:spacing w:after="240"/>
              <w:rPr>
                <w:rFonts w:ascii="Calibri" w:eastAsia="Times New Roman" w:hAnsi="Calibri" w:cs="Calibri"/>
                <w:sz w:val="26"/>
                <w:szCs w:val="26"/>
              </w:rPr>
            </w:pPr>
            <w:r w:rsidRPr="00B05920">
              <w:rPr>
                <w:rFonts w:ascii="Calibri" w:eastAsia="Times New Roman" w:hAnsi="Calibri" w:cs="Calibri"/>
                <w:sz w:val="26"/>
                <w:szCs w:val="26"/>
              </w:rPr>
              <w:t>c)</w:t>
            </w:r>
          </w:p>
        </w:tc>
        <w:tc>
          <w:tcPr>
            <w:tcW w:w="7058" w:type="dxa"/>
          </w:tcPr>
          <w:p w14:paraId="60D1AC17" w14:textId="412C9CE8" w:rsidR="007E11A9" w:rsidRPr="00B05920" w:rsidRDefault="007E11A9" w:rsidP="002E1E8B">
            <w:pPr>
              <w:tabs>
                <w:tab w:val="left" w:pos="2160"/>
              </w:tabs>
              <w:spacing w:after="240"/>
              <w:jc w:val="both"/>
              <w:rPr>
                <w:rFonts w:ascii="Calibri" w:eastAsia="Times New Roman" w:hAnsi="Calibri" w:cs="Calibri"/>
                <w:sz w:val="26"/>
                <w:szCs w:val="26"/>
              </w:rPr>
            </w:pPr>
            <w:r w:rsidRPr="00B05920">
              <w:rPr>
                <w:rFonts w:ascii="Calibri" w:eastAsia="Times New Roman" w:hAnsi="Calibri" w:cs="Calibri"/>
                <w:sz w:val="26"/>
                <w:szCs w:val="26"/>
              </w:rPr>
              <w:t>The Wetland Habitat Mitigation and Monitoring Plan includes grading estimates and a proposed cross section estimating the elevation levels of the proposed wetland and the total amount of grading required.</w:t>
            </w:r>
          </w:p>
        </w:tc>
      </w:tr>
      <w:tr w:rsidR="007E11A9" w:rsidRPr="00C25440" w14:paraId="56FAB5CC" w14:textId="77777777" w:rsidTr="009A52C5">
        <w:tc>
          <w:tcPr>
            <w:tcW w:w="549" w:type="dxa"/>
          </w:tcPr>
          <w:p w14:paraId="3FEE53BA" w14:textId="77777777" w:rsidR="007E11A9" w:rsidRPr="00B05920" w:rsidRDefault="007E11A9" w:rsidP="002E1E8B">
            <w:pPr>
              <w:spacing w:after="240"/>
              <w:rPr>
                <w:rFonts w:ascii="Calibri" w:eastAsia="Times New Roman" w:hAnsi="Calibri" w:cs="Calibri"/>
                <w:sz w:val="26"/>
                <w:szCs w:val="26"/>
              </w:rPr>
            </w:pPr>
          </w:p>
        </w:tc>
        <w:tc>
          <w:tcPr>
            <w:tcW w:w="1681" w:type="dxa"/>
          </w:tcPr>
          <w:p w14:paraId="350ECEBA" w14:textId="77777777" w:rsidR="007E11A9" w:rsidRPr="00B05920" w:rsidRDefault="007E11A9" w:rsidP="002E1E8B">
            <w:pPr>
              <w:spacing w:after="240"/>
              <w:rPr>
                <w:rFonts w:ascii="Calibri" w:eastAsia="Times New Roman" w:hAnsi="Calibri" w:cs="Calibri"/>
                <w:sz w:val="26"/>
                <w:szCs w:val="26"/>
              </w:rPr>
            </w:pPr>
          </w:p>
        </w:tc>
        <w:tc>
          <w:tcPr>
            <w:tcW w:w="432" w:type="dxa"/>
          </w:tcPr>
          <w:p w14:paraId="141D8C57" w14:textId="1E7B52E9" w:rsidR="007E11A9" w:rsidRPr="00B05920" w:rsidRDefault="007E11A9" w:rsidP="002E1E8B">
            <w:pPr>
              <w:spacing w:after="240"/>
              <w:rPr>
                <w:rFonts w:ascii="Calibri" w:eastAsia="Times New Roman" w:hAnsi="Calibri" w:cs="Calibri"/>
                <w:sz w:val="26"/>
                <w:szCs w:val="26"/>
              </w:rPr>
            </w:pPr>
            <w:r w:rsidRPr="00B05920">
              <w:rPr>
                <w:rFonts w:ascii="Calibri" w:eastAsia="Times New Roman" w:hAnsi="Calibri" w:cs="Calibri"/>
                <w:sz w:val="26"/>
                <w:szCs w:val="26"/>
              </w:rPr>
              <w:t>d)</w:t>
            </w:r>
          </w:p>
        </w:tc>
        <w:tc>
          <w:tcPr>
            <w:tcW w:w="7058" w:type="dxa"/>
          </w:tcPr>
          <w:p w14:paraId="4C9DA61E" w14:textId="7FA998F8" w:rsidR="007E11A9" w:rsidRPr="00B05920" w:rsidRDefault="007E11A9" w:rsidP="002E1E8B">
            <w:pPr>
              <w:tabs>
                <w:tab w:val="left" w:pos="2160"/>
              </w:tabs>
              <w:spacing w:after="240"/>
              <w:jc w:val="both"/>
              <w:rPr>
                <w:rFonts w:ascii="Calibri" w:eastAsia="Times New Roman" w:hAnsi="Calibri" w:cs="Calibri"/>
                <w:sz w:val="26"/>
                <w:szCs w:val="26"/>
              </w:rPr>
            </w:pPr>
            <w:r w:rsidRPr="00B05920">
              <w:rPr>
                <w:rFonts w:ascii="Calibri" w:eastAsia="Times New Roman" w:hAnsi="Calibri" w:cs="Calibri"/>
                <w:sz w:val="26"/>
                <w:szCs w:val="26"/>
              </w:rPr>
              <w:t>The Wetland Habitat Mitigation and Monitoring Plan includes stormwater retention facilities to ensure storm water does not drain directly into wetlands. The plan also includes planting treatments for wetland mitigation that identifies appropriate native species proposed to be planted at five separate planting zones.</w:t>
            </w:r>
          </w:p>
        </w:tc>
      </w:tr>
      <w:tr w:rsidR="007E11A9" w:rsidRPr="00C25440" w14:paraId="42B79A6A" w14:textId="77777777" w:rsidTr="009A52C5">
        <w:tc>
          <w:tcPr>
            <w:tcW w:w="549" w:type="dxa"/>
          </w:tcPr>
          <w:p w14:paraId="641E02FA" w14:textId="77777777" w:rsidR="007E11A9" w:rsidRPr="00B05920" w:rsidRDefault="007E11A9" w:rsidP="002E1E8B">
            <w:pPr>
              <w:spacing w:after="240"/>
              <w:rPr>
                <w:rFonts w:ascii="Calibri" w:eastAsia="Times New Roman" w:hAnsi="Calibri" w:cs="Calibri"/>
                <w:sz w:val="26"/>
                <w:szCs w:val="26"/>
              </w:rPr>
            </w:pPr>
          </w:p>
        </w:tc>
        <w:tc>
          <w:tcPr>
            <w:tcW w:w="1681" w:type="dxa"/>
          </w:tcPr>
          <w:p w14:paraId="6E65112D" w14:textId="77777777" w:rsidR="007E11A9" w:rsidRPr="00B05920" w:rsidRDefault="007E11A9" w:rsidP="002E1E8B">
            <w:pPr>
              <w:spacing w:after="240"/>
              <w:rPr>
                <w:rFonts w:ascii="Calibri" w:eastAsia="Times New Roman" w:hAnsi="Calibri" w:cs="Calibri"/>
                <w:sz w:val="26"/>
                <w:szCs w:val="26"/>
              </w:rPr>
            </w:pPr>
          </w:p>
        </w:tc>
        <w:tc>
          <w:tcPr>
            <w:tcW w:w="432" w:type="dxa"/>
          </w:tcPr>
          <w:p w14:paraId="3650DBD1" w14:textId="0AA5FC87" w:rsidR="007E11A9" w:rsidRPr="00B05920" w:rsidRDefault="007E11A9" w:rsidP="002E1E8B">
            <w:pPr>
              <w:spacing w:after="240"/>
              <w:rPr>
                <w:rFonts w:ascii="Calibri" w:eastAsia="Times New Roman" w:hAnsi="Calibri" w:cs="Calibri"/>
                <w:sz w:val="26"/>
                <w:szCs w:val="26"/>
              </w:rPr>
            </w:pPr>
            <w:r w:rsidRPr="00B05920">
              <w:rPr>
                <w:rFonts w:ascii="Calibri" w:eastAsia="Times New Roman" w:hAnsi="Calibri" w:cs="Calibri"/>
                <w:sz w:val="26"/>
                <w:szCs w:val="26"/>
              </w:rPr>
              <w:t>e)</w:t>
            </w:r>
          </w:p>
        </w:tc>
        <w:tc>
          <w:tcPr>
            <w:tcW w:w="7058" w:type="dxa"/>
          </w:tcPr>
          <w:p w14:paraId="570DAD20" w14:textId="0503C1A3" w:rsidR="007E11A9" w:rsidRPr="00B05920" w:rsidRDefault="007E11A9" w:rsidP="002E1E8B">
            <w:pPr>
              <w:tabs>
                <w:tab w:val="left" w:pos="2160"/>
              </w:tabs>
              <w:spacing w:after="240"/>
              <w:jc w:val="both"/>
              <w:rPr>
                <w:rFonts w:ascii="Calibri" w:eastAsia="Times New Roman" w:hAnsi="Calibri" w:cs="Calibri"/>
                <w:sz w:val="26"/>
                <w:szCs w:val="26"/>
              </w:rPr>
            </w:pPr>
            <w:r w:rsidRPr="00B05920">
              <w:rPr>
                <w:rFonts w:ascii="Calibri" w:eastAsia="Times New Roman" w:hAnsi="Calibri" w:cs="Calibri"/>
                <w:sz w:val="26"/>
                <w:szCs w:val="26"/>
              </w:rPr>
              <w:t>The Wetland Habitat Mitigation and Monitoring Plan includes success and monitoring criteria and a five-year monitoring period. Annual monitoring reports are proposed as part of the mitigation and monitoring plan, as well as adaptive management to address any issues identified at the sites during monitoring or maintenance activities if success criteria are not met.</w:t>
            </w:r>
          </w:p>
        </w:tc>
      </w:tr>
      <w:tr w:rsidR="007E11A9" w:rsidRPr="00C25440" w14:paraId="720E3AE3" w14:textId="77777777" w:rsidTr="009A52C5">
        <w:tc>
          <w:tcPr>
            <w:tcW w:w="549" w:type="dxa"/>
          </w:tcPr>
          <w:p w14:paraId="1B5B3A7D" w14:textId="77777777" w:rsidR="007E11A9" w:rsidRPr="00B05920" w:rsidRDefault="007E11A9" w:rsidP="002E1E8B">
            <w:pPr>
              <w:spacing w:after="240"/>
              <w:rPr>
                <w:rFonts w:ascii="Calibri" w:eastAsia="Times New Roman" w:hAnsi="Calibri" w:cs="Calibri"/>
                <w:sz w:val="26"/>
                <w:szCs w:val="26"/>
              </w:rPr>
            </w:pPr>
          </w:p>
        </w:tc>
        <w:tc>
          <w:tcPr>
            <w:tcW w:w="1681" w:type="dxa"/>
          </w:tcPr>
          <w:p w14:paraId="15DF87DB" w14:textId="77777777" w:rsidR="007E11A9" w:rsidRPr="00B05920" w:rsidRDefault="007E11A9" w:rsidP="002E1E8B">
            <w:pPr>
              <w:spacing w:after="240"/>
              <w:rPr>
                <w:rFonts w:ascii="Calibri" w:eastAsia="Times New Roman" w:hAnsi="Calibri" w:cs="Calibri"/>
                <w:sz w:val="26"/>
                <w:szCs w:val="26"/>
              </w:rPr>
            </w:pPr>
          </w:p>
        </w:tc>
        <w:tc>
          <w:tcPr>
            <w:tcW w:w="432" w:type="dxa"/>
          </w:tcPr>
          <w:p w14:paraId="3B6BAA1C" w14:textId="4A5D4975" w:rsidR="007E11A9" w:rsidRPr="00B05920" w:rsidRDefault="007E11A9" w:rsidP="002E1E8B">
            <w:pPr>
              <w:spacing w:after="240"/>
              <w:rPr>
                <w:rFonts w:ascii="Calibri" w:eastAsia="Times New Roman" w:hAnsi="Calibri" w:cs="Calibri"/>
                <w:sz w:val="26"/>
                <w:szCs w:val="26"/>
              </w:rPr>
            </w:pPr>
            <w:r w:rsidRPr="00B05920">
              <w:rPr>
                <w:rFonts w:ascii="Calibri" w:eastAsia="Times New Roman" w:hAnsi="Calibri" w:cs="Calibri"/>
                <w:sz w:val="26"/>
                <w:szCs w:val="26"/>
              </w:rPr>
              <w:t>f)</w:t>
            </w:r>
          </w:p>
        </w:tc>
        <w:tc>
          <w:tcPr>
            <w:tcW w:w="7058" w:type="dxa"/>
          </w:tcPr>
          <w:p w14:paraId="2C69CDF0" w14:textId="1D4E80F1" w:rsidR="007E11A9" w:rsidRPr="00B05920" w:rsidRDefault="007E11A9" w:rsidP="002E1E8B">
            <w:pPr>
              <w:tabs>
                <w:tab w:val="left" w:pos="2160"/>
              </w:tabs>
              <w:spacing w:after="240"/>
              <w:jc w:val="both"/>
              <w:rPr>
                <w:rFonts w:ascii="Calibri" w:eastAsia="Times New Roman" w:hAnsi="Calibri" w:cs="Calibri"/>
                <w:sz w:val="26"/>
                <w:szCs w:val="26"/>
              </w:rPr>
            </w:pPr>
            <w:r w:rsidRPr="00B05920">
              <w:rPr>
                <w:rFonts w:ascii="Calibri" w:eastAsia="Times New Roman" w:hAnsi="Calibri" w:cs="Calibri"/>
                <w:sz w:val="26"/>
                <w:szCs w:val="26"/>
              </w:rPr>
              <w:t>The mitigation area is expected to be self-maintaining and dynamic into the long-term future. The wetlands are expected to be self-sustaining, and no watering or maintenance activities would be needed to maintain the wetlands. A permanent conservation easement or other instrument ensuring the biological resource values of the wetland areas will be maintained or enhanced in perpetuity is a required condition of approval.  The proposed project was submitted to CDFW for review and comment. No response was received.</w:t>
            </w:r>
          </w:p>
        </w:tc>
      </w:tr>
      <w:tr w:rsidR="007E11A9" w:rsidRPr="00C25440" w14:paraId="7A148535" w14:textId="77777777" w:rsidTr="009A52C5">
        <w:tc>
          <w:tcPr>
            <w:tcW w:w="549" w:type="dxa"/>
          </w:tcPr>
          <w:p w14:paraId="745C6067" w14:textId="77777777" w:rsidR="007E11A9" w:rsidRPr="00B05920" w:rsidRDefault="007E11A9" w:rsidP="002E1E8B">
            <w:pPr>
              <w:spacing w:after="240"/>
              <w:rPr>
                <w:rFonts w:ascii="Calibri" w:eastAsia="Times New Roman" w:hAnsi="Calibri" w:cs="Calibri"/>
                <w:sz w:val="26"/>
                <w:szCs w:val="26"/>
              </w:rPr>
            </w:pPr>
          </w:p>
        </w:tc>
        <w:tc>
          <w:tcPr>
            <w:tcW w:w="1681" w:type="dxa"/>
          </w:tcPr>
          <w:p w14:paraId="16EB37DF" w14:textId="77777777" w:rsidR="007E11A9" w:rsidRPr="00B05920" w:rsidRDefault="007E11A9" w:rsidP="002E1E8B">
            <w:pPr>
              <w:spacing w:after="240"/>
              <w:rPr>
                <w:rFonts w:ascii="Calibri" w:eastAsia="Times New Roman" w:hAnsi="Calibri" w:cs="Calibri"/>
                <w:sz w:val="26"/>
                <w:szCs w:val="26"/>
              </w:rPr>
            </w:pPr>
          </w:p>
        </w:tc>
        <w:tc>
          <w:tcPr>
            <w:tcW w:w="432" w:type="dxa"/>
          </w:tcPr>
          <w:p w14:paraId="58CB2194" w14:textId="4760449A" w:rsidR="007E11A9" w:rsidRPr="00B05920" w:rsidRDefault="007E11A9" w:rsidP="002E1E8B">
            <w:pPr>
              <w:spacing w:after="240"/>
              <w:rPr>
                <w:rFonts w:ascii="Calibri" w:eastAsia="Times New Roman" w:hAnsi="Calibri" w:cs="Calibri"/>
                <w:sz w:val="26"/>
                <w:szCs w:val="26"/>
              </w:rPr>
            </w:pPr>
            <w:r w:rsidRPr="00B05920">
              <w:rPr>
                <w:rFonts w:ascii="Calibri" w:eastAsia="Times New Roman" w:hAnsi="Calibri" w:cs="Calibri"/>
                <w:sz w:val="26"/>
                <w:szCs w:val="26"/>
              </w:rPr>
              <w:t>g)</w:t>
            </w:r>
          </w:p>
        </w:tc>
        <w:tc>
          <w:tcPr>
            <w:tcW w:w="7058" w:type="dxa"/>
          </w:tcPr>
          <w:p w14:paraId="03D4141E" w14:textId="4BABFD19" w:rsidR="007E11A9" w:rsidRPr="00B05920" w:rsidRDefault="007E11A9" w:rsidP="002E1E8B">
            <w:pPr>
              <w:tabs>
                <w:tab w:val="left" w:pos="2160"/>
              </w:tabs>
              <w:spacing w:after="240"/>
              <w:jc w:val="both"/>
              <w:rPr>
                <w:rFonts w:ascii="Calibri" w:eastAsia="Times New Roman" w:hAnsi="Calibri" w:cs="Calibri"/>
                <w:sz w:val="26"/>
                <w:szCs w:val="26"/>
              </w:rPr>
            </w:pPr>
            <w:r w:rsidRPr="00B05920">
              <w:rPr>
                <w:rFonts w:ascii="Calibri" w:eastAsia="Times New Roman" w:hAnsi="Calibri" w:cs="Calibri"/>
                <w:sz w:val="26"/>
                <w:szCs w:val="26"/>
              </w:rPr>
              <w:t xml:space="preserve">The McKinleyville Town Center Ordinance (Q Zone) requires prior to issuance of construction permits or as part of subdivision approval a plan must be reviewed that demonstrates either wetlands will be protected in place in accordance with buffers identified in the Streamside Management Area and Wetlands Ordinance (HCC Section 314-61.1.7.6.6) or identifying how the </w:t>
            </w:r>
            <w:r w:rsidRPr="00B05920">
              <w:rPr>
                <w:rFonts w:ascii="Calibri" w:eastAsia="Times New Roman" w:hAnsi="Calibri" w:cs="Calibri"/>
                <w:sz w:val="26"/>
                <w:szCs w:val="26"/>
              </w:rPr>
              <w:lastRenderedPageBreak/>
              <w:t>wetland areas will be relocated and conserved subject to standards prescribed by the Q Zone. The applicant has submitted plans that propose relocation and conservation of wetland areas consistent with the Q Zone requirements.</w:t>
            </w:r>
          </w:p>
        </w:tc>
      </w:tr>
      <w:tr w:rsidR="00C25440" w:rsidRPr="00C25440" w14:paraId="2E0E76DC" w14:textId="77777777" w:rsidTr="009A52C5">
        <w:tc>
          <w:tcPr>
            <w:tcW w:w="549" w:type="dxa"/>
          </w:tcPr>
          <w:p w14:paraId="71EB9317" w14:textId="03F356A2" w:rsidR="00C25440" w:rsidRPr="007E11A9" w:rsidRDefault="007E11A9" w:rsidP="002E1E8B">
            <w:pPr>
              <w:spacing w:after="240"/>
              <w:rPr>
                <w:rFonts w:ascii="Calibri" w:eastAsia="Times New Roman" w:hAnsi="Calibri" w:cs="Calibri"/>
                <w:b/>
                <w:bCs/>
                <w:sz w:val="26"/>
                <w:szCs w:val="26"/>
              </w:rPr>
            </w:pPr>
            <w:r w:rsidRPr="007E11A9">
              <w:rPr>
                <w:rFonts w:ascii="Calibri" w:eastAsia="Times New Roman" w:hAnsi="Calibri" w:cs="Calibri"/>
                <w:b/>
                <w:bCs/>
                <w:sz w:val="26"/>
                <w:szCs w:val="26"/>
              </w:rPr>
              <w:lastRenderedPageBreak/>
              <w:t>1</w:t>
            </w:r>
            <w:r w:rsidR="002E1E8B">
              <w:rPr>
                <w:rFonts w:ascii="Calibri" w:eastAsia="Times New Roman" w:hAnsi="Calibri" w:cs="Calibri"/>
                <w:b/>
                <w:bCs/>
                <w:sz w:val="26"/>
                <w:szCs w:val="26"/>
              </w:rPr>
              <w:t>1</w:t>
            </w:r>
            <w:r w:rsidR="00C25440" w:rsidRPr="007E11A9">
              <w:rPr>
                <w:rFonts w:ascii="Calibri" w:eastAsia="Times New Roman" w:hAnsi="Calibri" w:cs="Calibri"/>
                <w:b/>
                <w:bCs/>
                <w:sz w:val="26"/>
                <w:szCs w:val="26"/>
              </w:rPr>
              <w:t>.</w:t>
            </w:r>
          </w:p>
        </w:tc>
        <w:tc>
          <w:tcPr>
            <w:tcW w:w="1681" w:type="dxa"/>
          </w:tcPr>
          <w:p w14:paraId="7576C925" w14:textId="77777777" w:rsidR="00C25440" w:rsidRPr="007E11A9" w:rsidRDefault="00C25440" w:rsidP="002E1E8B">
            <w:pPr>
              <w:spacing w:after="240"/>
              <w:rPr>
                <w:rFonts w:ascii="Calibri" w:eastAsia="Times New Roman" w:hAnsi="Calibri" w:cs="Calibri"/>
                <w:b/>
                <w:bCs/>
                <w:sz w:val="26"/>
                <w:szCs w:val="26"/>
              </w:rPr>
            </w:pPr>
            <w:r w:rsidRPr="007E11A9">
              <w:rPr>
                <w:rFonts w:ascii="Calibri" w:eastAsia="Times New Roman" w:hAnsi="Calibri" w:cs="Calibri"/>
                <w:b/>
                <w:bCs/>
                <w:sz w:val="26"/>
                <w:szCs w:val="26"/>
              </w:rPr>
              <w:t>FINDING:</w:t>
            </w:r>
          </w:p>
        </w:tc>
        <w:tc>
          <w:tcPr>
            <w:tcW w:w="432" w:type="dxa"/>
          </w:tcPr>
          <w:p w14:paraId="690F90F1" w14:textId="77777777" w:rsidR="00C25440" w:rsidRPr="007E11A9" w:rsidRDefault="00C25440" w:rsidP="002E1E8B">
            <w:pPr>
              <w:spacing w:after="240"/>
              <w:rPr>
                <w:rFonts w:ascii="Calibri" w:eastAsia="Times New Roman" w:hAnsi="Calibri" w:cs="Calibri"/>
                <w:sz w:val="26"/>
                <w:szCs w:val="26"/>
              </w:rPr>
            </w:pPr>
          </w:p>
        </w:tc>
        <w:tc>
          <w:tcPr>
            <w:tcW w:w="7058" w:type="dxa"/>
          </w:tcPr>
          <w:p w14:paraId="15385B2C" w14:textId="57ADFCF5" w:rsidR="00C25440" w:rsidRPr="007E11A9" w:rsidRDefault="007E11A9" w:rsidP="002E1E8B">
            <w:pPr>
              <w:tabs>
                <w:tab w:val="left" w:pos="2160"/>
              </w:tabs>
              <w:spacing w:after="240"/>
              <w:jc w:val="both"/>
              <w:rPr>
                <w:rFonts w:ascii="Calibri" w:eastAsia="Times New Roman" w:hAnsi="Calibri" w:cs="Calibri"/>
                <w:sz w:val="26"/>
                <w:szCs w:val="26"/>
              </w:rPr>
            </w:pPr>
            <w:r w:rsidRPr="007E11A9">
              <w:rPr>
                <w:rFonts w:ascii="Calibri" w:eastAsia="Times New Roman" w:hAnsi="Calibri" w:cs="Calibri"/>
                <w:sz w:val="26"/>
                <w:szCs w:val="26"/>
              </w:rPr>
              <w:t>The proposed parcel map subdivision will not be detrimental to the public health, safety, or welfare or materially injurious to properties or improvements in the vicinity.</w:t>
            </w:r>
          </w:p>
        </w:tc>
      </w:tr>
      <w:tr w:rsidR="00C25440" w:rsidRPr="00C25440" w14:paraId="2CAD69F0" w14:textId="77777777" w:rsidTr="009A52C5">
        <w:tc>
          <w:tcPr>
            <w:tcW w:w="549" w:type="dxa"/>
          </w:tcPr>
          <w:p w14:paraId="7BF2A185" w14:textId="77777777" w:rsidR="00C25440" w:rsidRPr="007E11A9" w:rsidRDefault="00C25440" w:rsidP="002E1E8B">
            <w:pPr>
              <w:spacing w:after="240"/>
              <w:rPr>
                <w:rFonts w:ascii="Calibri" w:eastAsia="Times New Roman" w:hAnsi="Calibri" w:cs="Calibri"/>
                <w:b/>
                <w:bCs/>
                <w:sz w:val="26"/>
                <w:szCs w:val="26"/>
              </w:rPr>
            </w:pPr>
          </w:p>
        </w:tc>
        <w:tc>
          <w:tcPr>
            <w:tcW w:w="1681" w:type="dxa"/>
          </w:tcPr>
          <w:p w14:paraId="262B7616" w14:textId="77777777" w:rsidR="00C25440" w:rsidRPr="007E11A9" w:rsidRDefault="00C25440" w:rsidP="002E1E8B">
            <w:pPr>
              <w:spacing w:after="240"/>
              <w:rPr>
                <w:rFonts w:ascii="Calibri" w:eastAsia="Times New Roman" w:hAnsi="Calibri" w:cs="Calibri"/>
                <w:b/>
                <w:bCs/>
                <w:sz w:val="26"/>
                <w:szCs w:val="26"/>
              </w:rPr>
            </w:pPr>
            <w:r w:rsidRPr="007E11A9">
              <w:rPr>
                <w:rFonts w:ascii="Calibri" w:eastAsia="Times New Roman" w:hAnsi="Calibri" w:cs="Calibri"/>
                <w:b/>
                <w:bCs/>
                <w:sz w:val="26"/>
                <w:szCs w:val="26"/>
              </w:rPr>
              <w:t>EVIDENCE:</w:t>
            </w:r>
          </w:p>
        </w:tc>
        <w:tc>
          <w:tcPr>
            <w:tcW w:w="432" w:type="dxa"/>
          </w:tcPr>
          <w:p w14:paraId="6C5DECC0" w14:textId="77777777" w:rsidR="00C25440" w:rsidRPr="007E11A9" w:rsidRDefault="00C25440" w:rsidP="002E1E8B">
            <w:pPr>
              <w:spacing w:after="240"/>
              <w:rPr>
                <w:rFonts w:ascii="Calibri" w:eastAsia="Times New Roman" w:hAnsi="Calibri" w:cs="Calibri"/>
                <w:sz w:val="26"/>
                <w:szCs w:val="26"/>
              </w:rPr>
            </w:pPr>
            <w:r w:rsidRPr="007E11A9">
              <w:rPr>
                <w:rFonts w:ascii="Calibri" w:eastAsia="Times New Roman" w:hAnsi="Calibri" w:cs="Calibri"/>
                <w:sz w:val="26"/>
                <w:szCs w:val="26"/>
              </w:rPr>
              <w:t>a)</w:t>
            </w:r>
          </w:p>
        </w:tc>
        <w:tc>
          <w:tcPr>
            <w:tcW w:w="7058" w:type="dxa"/>
          </w:tcPr>
          <w:p w14:paraId="6A507BE2" w14:textId="2795E057" w:rsidR="00C25440" w:rsidRPr="00F6221D" w:rsidRDefault="007E11A9" w:rsidP="002E1E8B">
            <w:pPr>
              <w:tabs>
                <w:tab w:val="left" w:pos="2160"/>
              </w:tabs>
              <w:spacing w:after="240"/>
              <w:jc w:val="both"/>
              <w:rPr>
                <w:rFonts w:ascii="Calibri" w:eastAsia="Times New Roman" w:hAnsi="Calibri" w:cs="Calibri"/>
                <w:sz w:val="26"/>
                <w:szCs w:val="26"/>
              </w:rPr>
            </w:pPr>
            <w:r w:rsidRPr="00F6221D">
              <w:rPr>
                <w:rFonts w:ascii="Calibri" w:eastAsia="Times New Roman" w:hAnsi="Calibri" w:cs="Calibri"/>
                <w:sz w:val="26"/>
                <w:szCs w:val="26"/>
              </w:rPr>
              <w:t>The property is planned and zoned for</w:t>
            </w:r>
            <w:r w:rsidR="009A52C5" w:rsidRPr="00F6221D">
              <w:rPr>
                <w:rFonts w:ascii="Calibri" w:eastAsia="Times New Roman" w:hAnsi="Calibri" w:cs="Calibri"/>
                <w:sz w:val="26"/>
                <w:szCs w:val="26"/>
              </w:rPr>
              <w:t xml:space="preserve"> mixed </w:t>
            </w:r>
            <w:r w:rsidRPr="00F6221D">
              <w:rPr>
                <w:rFonts w:ascii="Calibri" w:eastAsia="Times New Roman" w:hAnsi="Calibri" w:cs="Calibri"/>
                <w:sz w:val="26"/>
                <w:szCs w:val="26"/>
              </w:rPr>
              <w:t>use. The proposed project will facilitate development of senior housing/aging in place facilities</w:t>
            </w:r>
            <w:r w:rsidR="009A52C5" w:rsidRPr="00F6221D">
              <w:rPr>
                <w:rFonts w:ascii="Calibri" w:eastAsia="Times New Roman" w:hAnsi="Calibri" w:cs="Calibri"/>
                <w:sz w:val="26"/>
                <w:szCs w:val="26"/>
              </w:rPr>
              <w:t xml:space="preserve"> which is permitted under the </w:t>
            </w:r>
            <w:r w:rsidR="00F6221D" w:rsidRPr="00F6221D">
              <w:rPr>
                <w:rFonts w:ascii="Calibri" w:eastAsia="Times New Roman" w:hAnsi="Calibri" w:cs="Calibri"/>
                <w:sz w:val="26"/>
                <w:szCs w:val="26"/>
              </w:rPr>
              <w:t>Mixed-use</w:t>
            </w:r>
            <w:r w:rsidR="009A52C5" w:rsidRPr="00F6221D">
              <w:rPr>
                <w:rFonts w:ascii="Calibri" w:eastAsia="Times New Roman" w:hAnsi="Calibri" w:cs="Calibri"/>
                <w:sz w:val="26"/>
                <w:szCs w:val="26"/>
              </w:rPr>
              <w:t xml:space="preserve"> designation</w:t>
            </w:r>
            <w:r w:rsidRPr="00F6221D">
              <w:rPr>
                <w:rFonts w:ascii="Calibri" w:eastAsia="Times New Roman" w:hAnsi="Calibri" w:cs="Calibri"/>
                <w:sz w:val="26"/>
                <w:szCs w:val="26"/>
              </w:rPr>
              <w:t>.</w:t>
            </w:r>
          </w:p>
        </w:tc>
      </w:tr>
      <w:tr w:rsidR="007E11A9" w:rsidRPr="00C25440" w14:paraId="31075851" w14:textId="77777777" w:rsidTr="009A52C5">
        <w:tc>
          <w:tcPr>
            <w:tcW w:w="549" w:type="dxa"/>
          </w:tcPr>
          <w:p w14:paraId="60D1CA9C" w14:textId="77777777" w:rsidR="007E11A9" w:rsidRPr="007E11A9" w:rsidRDefault="007E11A9" w:rsidP="002E1E8B">
            <w:pPr>
              <w:spacing w:after="240"/>
              <w:rPr>
                <w:rFonts w:ascii="Calibri" w:eastAsia="Times New Roman" w:hAnsi="Calibri" w:cs="Calibri"/>
                <w:b/>
                <w:bCs/>
                <w:sz w:val="26"/>
                <w:szCs w:val="26"/>
              </w:rPr>
            </w:pPr>
          </w:p>
        </w:tc>
        <w:tc>
          <w:tcPr>
            <w:tcW w:w="1681" w:type="dxa"/>
          </w:tcPr>
          <w:p w14:paraId="6B56B097" w14:textId="77777777" w:rsidR="007E11A9" w:rsidRPr="007E11A9" w:rsidRDefault="007E11A9" w:rsidP="002E1E8B">
            <w:pPr>
              <w:spacing w:after="240"/>
              <w:rPr>
                <w:rFonts w:ascii="Calibri" w:eastAsia="Times New Roman" w:hAnsi="Calibri" w:cs="Calibri"/>
                <w:b/>
                <w:bCs/>
                <w:sz w:val="26"/>
                <w:szCs w:val="26"/>
              </w:rPr>
            </w:pPr>
          </w:p>
        </w:tc>
        <w:tc>
          <w:tcPr>
            <w:tcW w:w="432" w:type="dxa"/>
          </w:tcPr>
          <w:p w14:paraId="77C17C99" w14:textId="3B722381" w:rsidR="007E11A9" w:rsidRPr="007E11A9" w:rsidRDefault="007E11A9" w:rsidP="002E1E8B">
            <w:pPr>
              <w:spacing w:after="240"/>
              <w:rPr>
                <w:rFonts w:ascii="Calibri" w:eastAsia="Times New Roman" w:hAnsi="Calibri" w:cs="Calibri"/>
                <w:sz w:val="26"/>
                <w:szCs w:val="26"/>
              </w:rPr>
            </w:pPr>
            <w:r w:rsidRPr="007E11A9">
              <w:rPr>
                <w:rFonts w:ascii="Calibri" w:eastAsia="Times New Roman" w:hAnsi="Calibri" w:cs="Calibri"/>
                <w:sz w:val="26"/>
                <w:szCs w:val="26"/>
              </w:rPr>
              <w:t>b)</w:t>
            </w:r>
          </w:p>
        </w:tc>
        <w:tc>
          <w:tcPr>
            <w:tcW w:w="7058" w:type="dxa"/>
          </w:tcPr>
          <w:p w14:paraId="54D60193" w14:textId="046A4AED" w:rsidR="007E11A9" w:rsidRPr="00F6221D" w:rsidRDefault="007E11A9" w:rsidP="002E1E8B">
            <w:pPr>
              <w:tabs>
                <w:tab w:val="left" w:pos="2160"/>
              </w:tabs>
              <w:spacing w:after="240"/>
              <w:jc w:val="both"/>
              <w:rPr>
                <w:rFonts w:ascii="Calibri" w:eastAsia="Times New Roman" w:hAnsi="Calibri" w:cs="Calibri"/>
                <w:sz w:val="26"/>
                <w:szCs w:val="26"/>
              </w:rPr>
            </w:pPr>
            <w:r w:rsidRPr="00F6221D">
              <w:rPr>
                <w:rFonts w:ascii="Calibri" w:eastAsia="Times New Roman" w:hAnsi="Calibri" w:cs="Calibri"/>
                <w:sz w:val="26"/>
                <w:szCs w:val="26"/>
              </w:rPr>
              <w:t>The project is consistent with the Guiding Principles of the Humboldt County General Plan, including facilitating creation of affordable housing opportunities to meet current and future demands for all income levels.</w:t>
            </w:r>
          </w:p>
        </w:tc>
      </w:tr>
      <w:tr w:rsidR="007E11A9" w:rsidRPr="00C25440" w14:paraId="675B761D" w14:textId="77777777" w:rsidTr="009A52C5">
        <w:tc>
          <w:tcPr>
            <w:tcW w:w="549" w:type="dxa"/>
          </w:tcPr>
          <w:p w14:paraId="2690A9FC" w14:textId="77777777" w:rsidR="007E11A9" w:rsidRPr="007E11A9" w:rsidRDefault="007E11A9" w:rsidP="002E1E8B">
            <w:pPr>
              <w:spacing w:after="240"/>
              <w:rPr>
                <w:rFonts w:ascii="Calibri" w:eastAsia="Times New Roman" w:hAnsi="Calibri" w:cs="Calibri"/>
                <w:b/>
                <w:bCs/>
                <w:sz w:val="26"/>
                <w:szCs w:val="26"/>
              </w:rPr>
            </w:pPr>
          </w:p>
        </w:tc>
        <w:tc>
          <w:tcPr>
            <w:tcW w:w="1681" w:type="dxa"/>
          </w:tcPr>
          <w:p w14:paraId="16D5E158" w14:textId="77777777" w:rsidR="007E11A9" w:rsidRPr="007E11A9" w:rsidRDefault="007E11A9" w:rsidP="002E1E8B">
            <w:pPr>
              <w:spacing w:after="240"/>
              <w:rPr>
                <w:rFonts w:ascii="Calibri" w:eastAsia="Times New Roman" w:hAnsi="Calibri" w:cs="Calibri"/>
                <w:b/>
                <w:bCs/>
                <w:sz w:val="26"/>
                <w:szCs w:val="26"/>
              </w:rPr>
            </w:pPr>
          </w:p>
        </w:tc>
        <w:tc>
          <w:tcPr>
            <w:tcW w:w="432" w:type="dxa"/>
          </w:tcPr>
          <w:p w14:paraId="2632BAAC" w14:textId="355DB3EC" w:rsidR="007E11A9" w:rsidRPr="007E11A9" w:rsidRDefault="007E11A9" w:rsidP="002E1E8B">
            <w:pPr>
              <w:spacing w:after="240"/>
              <w:rPr>
                <w:rFonts w:ascii="Calibri" w:eastAsia="Times New Roman" w:hAnsi="Calibri" w:cs="Calibri"/>
                <w:sz w:val="26"/>
                <w:szCs w:val="26"/>
              </w:rPr>
            </w:pPr>
            <w:r w:rsidRPr="007E11A9">
              <w:rPr>
                <w:rFonts w:ascii="Calibri" w:eastAsia="Times New Roman" w:hAnsi="Calibri" w:cs="Calibri"/>
                <w:sz w:val="26"/>
                <w:szCs w:val="26"/>
              </w:rPr>
              <w:t>c)</w:t>
            </w:r>
          </w:p>
        </w:tc>
        <w:tc>
          <w:tcPr>
            <w:tcW w:w="7058" w:type="dxa"/>
          </w:tcPr>
          <w:p w14:paraId="033019D3" w14:textId="5CB1B392" w:rsidR="007E11A9" w:rsidRPr="007E11A9" w:rsidRDefault="007E11A9" w:rsidP="002E1E8B">
            <w:pPr>
              <w:tabs>
                <w:tab w:val="left" w:pos="2160"/>
              </w:tabs>
              <w:spacing w:after="240"/>
              <w:jc w:val="both"/>
              <w:rPr>
                <w:rFonts w:ascii="Calibri" w:eastAsia="Times New Roman" w:hAnsi="Calibri" w:cs="Calibri"/>
                <w:sz w:val="26"/>
                <w:szCs w:val="26"/>
              </w:rPr>
            </w:pPr>
            <w:r w:rsidRPr="007E11A9">
              <w:rPr>
                <w:rFonts w:ascii="Calibri" w:eastAsia="Times New Roman" w:hAnsi="Calibri" w:cs="Calibri"/>
                <w:sz w:val="26"/>
                <w:szCs w:val="26"/>
              </w:rPr>
              <w:t xml:space="preserve">The proposed wetland relocation will not result in negative impacts to wetland health and habitat quality. </w:t>
            </w:r>
          </w:p>
        </w:tc>
      </w:tr>
      <w:tr w:rsidR="009A52C5" w:rsidRPr="00C25440" w14:paraId="668CAABB" w14:textId="77777777" w:rsidTr="009A52C5">
        <w:tc>
          <w:tcPr>
            <w:tcW w:w="549" w:type="dxa"/>
          </w:tcPr>
          <w:p w14:paraId="54C4A90F" w14:textId="77777777" w:rsidR="009A52C5" w:rsidRPr="007E11A9" w:rsidRDefault="009A52C5" w:rsidP="002E1E8B">
            <w:pPr>
              <w:spacing w:after="240"/>
              <w:rPr>
                <w:rFonts w:ascii="Calibri" w:eastAsia="Times New Roman" w:hAnsi="Calibri" w:cs="Calibri"/>
                <w:b/>
                <w:bCs/>
                <w:sz w:val="26"/>
                <w:szCs w:val="26"/>
              </w:rPr>
            </w:pPr>
          </w:p>
        </w:tc>
        <w:tc>
          <w:tcPr>
            <w:tcW w:w="1681" w:type="dxa"/>
          </w:tcPr>
          <w:p w14:paraId="17967B38" w14:textId="77777777" w:rsidR="009A52C5" w:rsidRPr="007E11A9" w:rsidRDefault="009A52C5" w:rsidP="002E1E8B">
            <w:pPr>
              <w:spacing w:after="240"/>
              <w:rPr>
                <w:rFonts w:ascii="Calibri" w:eastAsia="Times New Roman" w:hAnsi="Calibri" w:cs="Calibri"/>
                <w:b/>
                <w:bCs/>
                <w:sz w:val="26"/>
                <w:szCs w:val="26"/>
              </w:rPr>
            </w:pPr>
          </w:p>
        </w:tc>
        <w:tc>
          <w:tcPr>
            <w:tcW w:w="432" w:type="dxa"/>
          </w:tcPr>
          <w:p w14:paraId="0301D3DC" w14:textId="77777777" w:rsidR="009A52C5" w:rsidRPr="007E11A9" w:rsidRDefault="009A52C5" w:rsidP="002E1E8B">
            <w:pPr>
              <w:spacing w:after="240"/>
              <w:rPr>
                <w:rFonts w:ascii="Calibri" w:eastAsia="Times New Roman" w:hAnsi="Calibri" w:cs="Calibri"/>
                <w:sz w:val="26"/>
                <w:szCs w:val="26"/>
              </w:rPr>
            </w:pPr>
          </w:p>
        </w:tc>
        <w:tc>
          <w:tcPr>
            <w:tcW w:w="7058" w:type="dxa"/>
          </w:tcPr>
          <w:p w14:paraId="78296175" w14:textId="27B5DCC8" w:rsidR="009A52C5" w:rsidRPr="007E11A9" w:rsidRDefault="009A52C5" w:rsidP="002E1E8B">
            <w:pPr>
              <w:tabs>
                <w:tab w:val="left" w:pos="2160"/>
              </w:tabs>
              <w:spacing w:after="240"/>
              <w:jc w:val="both"/>
              <w:rPr>
                <w:rFonts w:ascii="Calibri" w:eastAsia="Times New Roman" w:hAnsi="Calibri" w:cs="Calibri"/>
                <w:sz w:val="26"/>
                <w:szCs w:val="26"/>
              </w:rPr>
            </w:pPr>
            <w:r w:rsidRPr="009A52C5">
              <w:rPr>
                <w:rFonts w:ascii="Calibri" w:eastAsia="Times New Roman" w:hAnsi="Calibri" w:cs="Calibri"/>
                <w:sz w:val="26"/>
                <w:szCs w:val="26"/>
              </w:rPr>
              <w:t>Public Works recommendations include measures to control stormwater runoff and measures in the McKinleyville Town Center Ordinance are in place to protect wetland water quality and promote open space.</w:t>
            </w:r>
          </w:p>
        </w:tc>
      </w:tr>
      <w:tr w:rsidR="007E11A9" w:rsidRPr="00C25440" w14:paraId="28F8D7F6" w14:textId="77777777" w:rsidTr="009A52C5">
        <w:tc>
          <w:tcPr>
            <w:tcW w:w="549" w:type="dxa"/>
          </w:tcPr>
          <w:p w14:paraId="59A42702" w14:textId="77777777" w:rsidR="007E11A9" w:rsidRPr="007E11A9" w:rsidRDefault="007E11A9" w:rsidP="002E1E8B">
            <w:pPr>
              <w:spacing w:after="240"/>
              <w:rPr>
                <w:rFonts w:ascii="Calibri" w:eastAsia="Times New Roman" w:hAnsi="Calibri" w:cs="Calibri"/>
                <w:b/>
                <w:bCs/>
                <w:sz w:val="26"/>
                <w:szCs w:val="26"/>
              </w:rPr>
            </w:pPr>
          </w:p>
        </w:tc>
        <w:tc>
          <w:tcPr>
            <w:tcW w:w="1681" w:type="dxa"/>
          </w:tcPr>
          <w:p w14:paraId="09796F2B" w14:textId="77777777" w:rsidR="007E11A9" w:rsidRPr="007E11A9" w:rsidRDefault="007E11A9" w:rsidP="002E1E8B">
            <w:pPr>
              <w:spacing w:after="240"/>
              <w:rPr>
                <w:rFonts w:ascii="Calibri" w:eastAsia="Times New Roman" w:hAnsi="Calibri" w:cs="Calibri"/>
                <w:b/>
                <w:bCs/>
                <w:sz w:val="26"/>
                <w:szCs w:val="26"/>
              </w:rPr>
            </w:pPr>
          </w:p>
        </w:tc>
        <w:tc>
          <w:tcPr>
            <w:tcW w:w="432" w:type="dxa"/>
          </w:tcPr>
          <w:p w14:paraId="12AA7D45" w14:textId="59505445" w:rsidR="007E11A9" w:rsidRPr="007E11A9" w:rsidRDefault="007E11A9" w:rsidP="002E1E8B">
            <w:pPr>
              <w:spacing w:after="240"/>
              <w:rPr>
                <w:rFonts w:ascii="Calibri" w:eastAsia="Times New Roman" w:hAnsi="Calibri" w:cs="Calibri"/>
                <w:sz w:val="26"/>
                <w:szCs w:val="26"/>
              </w:rPr>
            </w:pPr>
            <w:r w:rsidRPr="007E11A9">
              <w:rPr>
                <w:rFonts w:ascii="Calibri" w:eastAsia="Times New Roman" w:hAnsi="Calibri" w:cs="Calibri"/>
                <w:sz w:val="26"/>
                <w:szCs w:val="26"/>
              </w:rPr>
              <w:t>d)</w:t>
            </w:r>
          </w:p>
        </w:tc>
        <w:tc>
          <w:tcPr>
            <w:tcW w:w="7058" w:type="dxa"/>
          </w:tcPr>
          <w:p w14:paraId="31947FD5" w14:textId="36A4AC9A" w:rsidR="007E11A9" w:rsidRPr="007E11A9" w:rsidRDefault="009A52C5" w:rsidP="002E1E8B">
            <w:pPr>
              <w:tabs>
                <w:tab w:val="left" w:pos="2160"/>
              </w:tabs>
              <w:spacing w:after="240"/>
              <w:jc w:val="both"/>
              <w:rPr>
                <w:rFonts w:ascii="Calibri" w:eastAsia="Times New Roman" w:hAnsi="Calibri" w:cs="Calibri"/>
                <w:sz w:val="26"/>
                <w:szCs w:val="26"/>
              </w:rPr>
            </w:pPr>
            <w:r>
              <w:rPr>
                <w:rFonts w:ascii="Calibri" w:eastAsia="Times New Roman" w:hAnsi="Calibri" w:cs="Calibri"/>
                <w:sz w:val="26"/>
                <w:szCs w:val="26"/>
              </w:rPr>
              <w:t xml:space="preserve">The installation of the pavement widening will protect the public health and safety by </w:t>
            </w:r>
            <w:r w:rsidR="00E83525">
              <w:rPr>
                <w:rFonts w:ascii="Calibri" w:eastAsia="Times New Roman" w:hAnsi="Calibri" w:cs="Calibri"/>
                <w:sz w:val="26"/>
                <w:szCs w:val="26"/>
              </w:rPr>
              <w:t>installing</w:t>
            </w:r>
            <w:r w:rsidRPr="009A52C5">
              <w:rPr>
                <w:rFonts w:ascii="Calibri" w:eastAsia="Times New Roman" w:hAnsi="Calibri" w:cs="Calibri"/>
                <w:sz w:val="26"/>
                <w:szCs w:val="26"/>
              </w:rPr>
              <w:t xml:space="preserve"> </w:t>
            </w:r>
            <w:r w:rsidR="00E83525">
              <w:rPr>
                <w:rFonts w:ascii="Calibri" w:eastAsia="Times New Roman" w:hAnsi="Calibri" w:cs="Calibri"/>
                <w:sz w:val="26"/>
                <w:szCs w:val="26"/>
              </w:rPr>
              <w:t xml:space="preserve">pavement widening </w:t>
            </w:r>
            <w:r w:rsidRPr="009A52C5">
              <w:rPr>
                <w:rFonts w:ascii="Calibri" w:eastAsia="Times New Roman" w:hAnsi="Calibri" w:cs="Calibri"/>
                <w:sz w:val="26"/>
                <w:szCs w:val="26"/>
              </w:rPr>
              <w:t xml:space="preserve">along the frontage </w:t>
            </w:r>
            <w:r w:rsidR="00E83525">
              <w:rPr>
                <w:rFonts w:ascii="Calibri" w:eastAsia="Times New Roman" w:hAnsi="Calibri" w:cs="Calibri"/>
                <w:sz w:val="26"/>
                <w:szCs w:val="26"/>
              </w:rPr>
              <w:t xml:space="preserve">of Hiller to reduce </w:t>
            </w:r>
            <w:r w:rsidRPr="009A52C5">
              <w:rPr>
                <w:rFonts w:ascii="Calibri" w:eastAsia="Times New Roman" w:hAnsi="Calibri" w:cs="Calibri"/>
                <w:sz w:val="26"/>
                <w:szCs w:val="26"/>
              </w:rPr>
              <w:t xml:space="preserve">a traffic hazard </w:t>
            </w:r>
            <w:r w:rsidR="00E83525">
              <w:rPr>
                <w:rFonts w:ascii="Calibri" w:eastAsia="Times New Roman" w:hAnsi="Calibri" w:cs="Calibri"/>
                <w:sz w:val="26"/>
                <w:szCs w:val="26"/>
              </w:rPr>
              <w:t xml:space="preserve">created by </w:t>
            </w:r>
            <w:r w:rsidRPr="009A52C5">
              <w:rPr>
                <w:rFonts w:ascii="Calibri" w:eastAsia="Times New Roman" w:hAnsi="Calibri" w:cs="Calibri"/>
                <w:sz w:val="26"/>
                <w:szCs w:val="26"/>
              </w:rPr>
              <w:t>there being an unexpected gavel area between the paving and gutter</w:t>
            </w:r>
            <w:r w:rsidR="00E83525">
              <w:rPr>
                <w:rFonts w:ascii="Calibri" w:eastAsia="Times New Roman" w:hAnsi="Calibri" w:cs="Calibri"/>
                <w:sz w:val="26"/>
                <w:szCs w:val="26"/>
              </w:rPr>
              <w:t xml:space="preserve"> and </w:t>
            </w:r>
            <w:r w:rsidRPr="009A52C5">
              <w:rPr>
                <w:rFonts w:ascii="Calibri" w:eastAsia="Times New Roman" w:hAnsi="Calibri" w:cs="Calibri"/>
                <w:sz w:val="26"/>
                <w:szCs w:val="26"/>
              </w:rPr>
              <w:t xml:space="preserve">sidewalk.  This results in an unexpected condition where a driver may not realize that the road is not completely paved to the curb; as the expectation is that roads are paved to the curb. Driving with uneven traction (such as two tires on pavement and two tires on gravel) can contribute to a driver losing control of the vehicle while attempting to recover from running off the road.  Additionally, Hiller Road has narrow shoulders. The in-fill paving will provide a wider shoulder for cyclists until the Class I bicycle facility on Hiller Road (as specified in the McKinleyville Town </w:t>
            </w:r>
            <w:r w:rsidRPr="009A52C5">
              <w:rPr>
                <w:rFonts w:ascii="Calibri" w:eastAsia="Times New Roman" w:hAnsi="Calibri" w:cs="Calibri"/>
                <w:sz w:val="26"/>
                <w:szCs w:val="26"/>
              </w:rPr>
              <w:lastRenderedPageBreak/>
              <w:t>Center Ordinance) is constructed by others.</w:t>
            </w:r>
            <w:r w:rsidR="00E83525">
              <w:rPr>
                <w:rFonts w:ascii="Calibri" w:eastAsia="Times New Roman" w:hAnsi="Calibri" w:cs="Calibri"/>
                <w:sz w:val="26"/>
                <w:szCs w:val="26"/>
              </w:rPr>
              <w:t xml:space="preserve"> The current pavement is narrow.</w:t>
            </w:r>
          </w:p>
        </w:tc>
      </w:tr>
      <w:tr w:rsidR="007E11A9" w:rsidRPr="00C25440" w14:paraId="4F8FF10C" w14:textId="77777777" w:rsidTr="009A52C5">
        <w:tc>
          <w:tcPr>
            <w:tcW w:w="549" w:type="dxa"/>
          </w:tcPr>
          <w:p w14:paraId="1BF995E6" w14:textId="77777777" w:rsidR="007E11A9" w:rsidRPr="007E11A9" w:rsidRDefault="007E11A9" w:rsidP="002E1E8B">
            <w:pPr>
              <w:spacing w:after="240"/>
              <w:rPr>
                <w:rFonts w:ascii="Calibri" w:eastAsia="Times New Roman" w:hAnsi="Calibri" w:cs="Calibri"/>
                <w:b/>
                <w:bCs/>
                <w:sz w:val="26"/>
                <w:szCs w:val="26"/>
              </w:rPr>
            </w:pPr>
          </w:p>
        </w:tc>
        <w:tc>
          <w:tcPr>
            <w:tcW w:w="1681" w:type="dxa"/>
          </w:tcPr>
          <w:p w14:paraId="50F8585B" w14:textId="77777777" w:rsidR="007E11A9" w:rsidRPr="007E11A9" w:rsidRDefault="007E11A9" w:rsidP="002E1E8B">
            <w:pPr>
              <w:spacing w:after="240"/>
              <w:rPr>
                <w:rFonts w:ascii="Calibri" w:eastAsia="Times New Roman" w:hAnsi="Calibri" w:cs="Calibri"/>
                <w:b/>
                <w:bCs/>
                <w:sz w:val="26"/>
                <w:szCs w:val="26"/>
              </w:rPr>
            </w:pPr>
          </w:p>
        </w:tc>
        <w:tc>
          <w:tcPr>
            <w:tcW w:w="432" w:type="dxa"/>
          </w:tcPr>
          <w:p w14:paraId="62627B4D" w14:textId="27DF3E7F" w:rsidR="007E11A9" w:rsidRPr="007E11A9" w:rsidRDefault="007E11A9" w:rsidP="002E1E8B">
            <w:pPr>
              <w:spacing w:after="240"/>
              <w:rPr>
                <w:rFonts w:ascii="Calibri" w:eastAsia="Times New Roman" w:hAnsi="Calibri" w:cs="Calibri"/>
                <w:sz w:val="26"/>
                <w:szCs w:val="26"/>
              </w:rPr>
            </w:pPr>
            <w:r w:rsidRPr="007E11A9">
              <w:rPr>
                <w:rFonts w:ascii="Calibri" w:eastAsia="Times New Roman" w:hAnsi="Calibri" w:cs="Calibri"/>
                <w:sz w:val="26"/>
                <w:szCs w:val="26"/>
              </w:rPr>
              <w:t>e)</w:t>
            </w:r>
          </w:p>
        </w:tc>
        <w:tc>
          <w:tcPr>
            <w:tcW w:w="7058" w:type="dxa"/>
          </w:tcPr>
          <w:p w14:paraId="77213234" w14:textId="10FC8C58" w:rsidR="007E11A9" w:rsidRPr="007E11A9" w:rsidRDefault="007E11A9" w:rsidP="002E1E8B">
            <w:pPr>
              <w:tabs>
                <w:tab w:val="left" w:pos="2160"/>
              </w:tabs>
              <w:spacing w:after="240"/>
              <w:jc w:val="both"/>
              <w:rPr>
                <w:rFonts w:ascii="Calibri" w:eastAsia="Times New Roman" w:hAnsi="Calibri" w:cs="Calibri"/>
                <w:sz w:val="26"/>
                <w:szCs w:val="26"/>
              </w:rPr>
            </w:pPr>
            <w:r w:rsidRPr="007E11A9">
              <w:rPr>
                <w:rFonts w:ascii="Calibri" w:eastAsia="Times New Roman" w:hAnsi="Calibri" w:cs="Calibri"/>
                <w:sz w:val="26"/>
                <w:szCs w:val="26"/>
              </w:rPr>
              <w:t>The EIR adopted by the Board of Supervisors prepared for the McKinleyville Town Center Ordinance (Q Zone) assessed information on the project regarding the project’s relative contribution to environmental impacts associated with developing the Town Center site.</w:t>
            </w:r>
          </w:p>
        </w:tc>
      </w:tr>
      <w:tr w:rsidR="00C25440" w:rsidRPr="00C25440" w14:paraId="0A45B261" w14:textId="77777777" w:rsidTr="009A52C5">
        <w:tc>
          <w:tcPr>
            <w:tcW w:w="549" w:type="dxa"/>
          </w:tcPr>
          <w:p w14:paraId="13C5F80D" w14:textId="5F983B88" w:rsidR="00C25440" w:rsidRPr="00252865" w:rsidRDefault="007E11A9" w:rsidP="002E1E8B">
            <w:pPr>
              <w:spacing w:after="240"/>
              <w:rPr>
                <w:rFonts w:ascii="Calibri" w:eastAsia="Times New Roman" w:hAnsi="Calibri" w:cs="Calibri"/>
                <w:b/>
                <w:bCs/>
                <w:sz w:val="26"/>
                <w:szCs w:val="26"/>
              </w:rPr>
            </w:pPr>
            <w:r w:rsidRPr="00252865">
              <w:rPr>
                <w:rFonts w:ascii="Calibri" w:eastAsia="Times New Roman" w:hAnsi="Calibri" w:cs="Calibri"/>
                <w:b/>
                <w:bCs/>
                <w:sz w:val="26"/>
                <w:szCs w:val="26"/>
              </w:rPr>
              <w:t>1</w:t>
            </w:r>
            <w:r w:rsidR="002E1E8B">
              <w:rPr>
                <w:rFonts w:ascii="Calibri" w:eastAsia="Times New Roman" w:hAnsi="Calibri" w:cs="Calibri"/>
                <w:b/>
                <w:bCs/>
                <w:sz w:val="26"/>
                <w:szCs w:val="26"/>
              </w:rPr>
              <w:t>2</w:t>
            </w:r>
            <w:r w:rsidR="00C25440" w:rsidRPr="00252865">
              <w:rPr>
                <w:rFonts w:ascii="Calibri" w:eastAsia="Times New Roman" w:hAnsi="Calibri" w:cs="Calibri"/>
                <w:b/>
                <w:bCs/>
                <w:sz w:val="26"/>
                <w:szCs w:val="26"/>
              </w:rPr>
              <w:t>.</w:t>
            </w:r>
          </w:p>
        </w:tc>
        <w:tc>
          <w:tcPr>
            <w:tcW w:w="1681" w:type="dxa"/>
          </w:tcPr>
          <w:p w14:paraId="2CC9D8B9" w14:textId="77777777" w:rsidR="00C25440" w:rsidRPr="00252865" w:rsidRDefault="00C25440" w:rsidP="002E1E8B">
            <w:pPr>
              <w:spacing w:after="240"/>
              <w:rPr>
                <w:rFonts w:ascii="Calibri" w:eastAsia="Times New Roman" w:hAnsi="Calibri" w:cs="Calibri"/>
                <w:b/>
                <w:bCs/>
                <w:sz w:val="26"/>
                <w:szCs w:val="26"/>
              </w:rPr>
            </w:pPr>
            <w:r w:rsidRPr="00252865">
              <w:rPr>
                <w:rFonts w:ascii="Calibri" w:eastAsia="Times New Roman" w:hAnsi="Calibri" w:cs="Calibri"/>
                <w:b/>
                <w:bCs/>
                <w:sz w:val="26"/>
                <w:szCs w:val="26"/>
              </w:rPr>
              <w:t>FINDING:</w:t>
            </w:r>
          </w:p>
        </w:tc>
        <w:tc>
          <w:tcPr>
            <w:tcW w:w="432" w:type="dxa"/>
          </w:tcPr>
          <w:p w14:paraId="568C0E6B" w14:textId="77777777" w:rsidR="00C25440" w:rsidRPr="00252865" w:rsidRDefault="00C25440" w:rsidP="002E1E8B">
            <w:pPr>
              <w:spacing w:after="240"/>
              <w:rPr>
                <w:rFonts w:ascii="Calibri" w:eastAsia="Times New Roman" w:hAnsi="Calibri" w:cs="Calibri"/>
                <w:sz w:val="26"/>
                <w:szCs w:val="26"/>
              </w:rPr>
            </w:pPr>
          </w:p>
        </w:tc>
        <w:tc>
          <w:tcPr>
            <w:tcW w:w="7058" w:type="dxa"/>
          </w:tcPr>
          <w:p w14:paraId="5611F736" w14:textId="6A26B4FC" w:rsidR="00C25440" w:rsidRPr="00252865" w:rsidRDefault="007E11A9" w:rsidP="002E1E8B">
            <w:pPr>
              <w:tabs>
                <w:tab w:val="left" w:pos="2160"/>
              </w:tabs>
              <w:spacing w:after="240"/>
              <w:jc w:val="both"/>
              <w:rPr>
                <w:rFonts w:ascii="Calibri" w:eastAsia="Times New Roman" w:hAnsi="Calibri" w:cs="Calibri"/>
                <w:sz w:val="26"/>
                <w:szCs w:val="26"/>
              </w:rPr>
            </w:pPr>
            <w:r w:rsidRPr="00252865">
              <w:rPr>
                <w:rFonts w:ascii="Calibri" w:eastAsia="Times New Roman" w:hAnsi="Calibri" w:cs="Calibri"/>
                <w:sz w:val="26"/>
                <w:szCs w:val="26"/>
              </w:rPr>
              <w:t>The proposed project does not reduce the residential density for the parcel below that utilized by the Department of Housing and Community Development in determining compliance with housing element law.</w:t>
            </w:r>
          </w:p>
        </w:tc>
      </w:tr>
      <w:tr w:rsidR="00C25440" w:rsidRPr="00C25440" w14:paraId="4E972EEE" w14:textId="77777777" w:rsidTr="009A52C5">
        <w:tc>
          <w:tcPr>
            <w:tcW w:w="549" w:type="dxa"/>
          </w:tcPr>
          <w:p w14:paraId="2ED8EBF6" w14:textId="77777777" w:rsidR="00C25440" w:rsidRPr="00252865" w:rsidRDefault="00C25440" w:rsidP="002E1E8B">
            <w:pPr>
              <w:spacing w:after="240"/>
              <w:rPr>
                <w:rFonts w:ascii="Calibri" w:eastAsia="Times New Roman" w:hAnsi="Calibri" w:cs="Calibri"/>
                <w:b/>
                <w:bCs/>
                <w:sz w:val="26"/>
                <w:szCs w:val="26"/>
              </w:rPr>
            </w:pPr>
          </w:p>
        </w:tc>
        <w:tc>
          <w:tcPr>
            <w:tcW w:w="1681" w:type="dxa"/>
          </w:tcPr>
          <w:p w14:paraId="52E10319" w14:textId="77777777" w:rsidR="00C25440" w:rsidRPr="00252865" w:rsidRDefault="00C25440" w:rsidP="002E1E8B">
            <w:pPr>
              <w:spacing w:after="240"/>
              <w:rPr>
                <w:rFonts w:ascii="Calibri" w:eastAsia="Times New Roman" w:hAnsi="Calibri" w:cs="Calibri"/>
                <w:b/>
                <w:bCs/>
                <w:sz w:val="26"/>
                <w:szCs w:val="26"/>
              </w:rPr>
            </w:pPr>
            <w:r w:rsidRPr="00252865">
              <w:rPr>
                <w:rFonts w:ascii="Calibri" w:eastAsia="Times New Roman" w:hAnsi="Calibri" w:cs="Calibri"/>
                <w:b/>
                <w:bCs/>
                <w:sz w:val="26"/>
                <w:szCs w:val="26"/>
              </w:rPr>
              <w:t>EVIDENCE:</w:t>
            </w:r>
          </w:p>
        </w:tc>
        <w:tc>
          <w:tcPr>
            <w:tcW w:w="432" w:type="dxa"/>
          </w:tcPr>
          <w:p w14:paraId="1D40C1E8" w14:textId="77777777" w:rsidR="00C25440" w:rsidRPr="00252865" w:rsidRDefault="00C25440" w:rsidP="002E1E8B">
            <w:pPr>
              <w:spacing w:after="240"/>
              <w:rPr>
                <w:rFonts w:ascii="Calibri" w:eastAsia="Times New Roman" w:hAnsi="Calibri" w:cs="Calibri"/>
                <w:sz w:val="26"/>
                <w:szCs w:val="26"/>
              </w:rPr>
            </w:pPr>
            <w:r w:rsidRPr="00252865">
              <w:rPr>
                <w:rFonts w:ascii="Calibri" w:eastAsia="Times New Roman" w:hAnsi="Calibri" w:cs="Calibri"/>
                <w:sz w:val="26"/>
                <w:szCs w:val="26"/>
              </w:rPr>
              <w:t>a)</w:t>
            </w:r>
          </w:p>
        </w:tc>
        <w:tc>
          <w:tcPr>
            <w:tcW w:w="7058" w:type="dxa"/>
          </w:tcPr>
          <w:p w14:paraId="585BA35E" w14:textId="61B74B0A" w:rsidR="00C25440" w:rsidRPr="00252865" w:rsidRDefault="00252865" w:rsidP="002E1E8B">
            <w:pPr>
              <w:tabs>
                <w:tab w:val="left" w:pos="2160"/>
              </w:tabs>
              <w:spacing w:after="240"/>
              <w:jc w:val="both"/>
              <w:rPr>
                <w:rFonts w:ascii="Calibri" w:eastAsia="Times New Roman" w:hAnsi="Calibri" w:cs="Calibri"/>
                <w:sz w:val="26"/>
                <w:szCs w:val="26"/>
              </w:rPr>
            </w:pPr>
            <w:r w:rsidRPr="00252865">
              <w:rPr>
                <w:rFonts w:ascii="Calibri" w:eastAsia="Times New Roman" w:hAnsi="Calibri" w:cs="Calibri"/>
                <w:iCs/>
                <w:sz w:val="26"/>
                <w:szCs w:val="26"/>
              </w:rPr>
              <w:t>The property being divided is targeted for residential development in the current Housing Inventory. The parcel was identified as able to support 100 new units within a 6.25 acre area (16 units per acre). Multifamily development in the Town Center is required to meet a minimum density of 16 units per acre. The subdivision as proposed will facilitate affordable senior housing and multifamily housing at densities consistent with the 2019 Adopted Housing Element Inventory.</w:t>
            </w:r>
          </w:p>
        </w:tc>
      </w:tr>
      <w:tr w:rsidR="00C25440" w:rsidRPr="00C25440" w14:paraId="2BAC1E0A" w14:textId="77777777" w:rsidTr="009A52C5">
        <w:tc>
          <w:tcPr>
            <w:tcW w:w="549" w:type="dxa"/>
          </w:tcPr>
          <w:p w14:paraId="7C4BF752" w14:textId="77777777" w:rsidR="00C25440" w:rsidRPr="00C54718" w:rsidRDefault="00C25440" w:rsidP="002E1E8B">
            <w:pPr>
              <w:spacing w:after="240"/>
              <w:rPr>
                <w:rFonts w:ascii="Calibri" w:eastAsia="Times New Roman" w:hAnsi="Calibri" w:cs="Calibri"/>
                <w:sz w:val="26"/>
                <w:szCs w:val="26"/>
              </w:rPr>
            </w:pPr>
          </w:p>
        </w:tc>
        <w:tc>
          <w:tcPr>
            <w:tcW w:w="1681" w:type="dxa"/>
          </w:tcPr>
          <w:p w14:paraId="095C0D03" w14:textId="77777777" w:rsidR="00C25440" w:rsidRPr="00C54718" w:rsidRDefault="00C25440" w:rsidP="002E1E8B">
            <w:pPr>
              <w:spacing w:after="240"/>
              <w:rPr>
                <w:rFonts w:ascii="Calibri" w:eastAsia="Times New Roman" w:hAnsi="Calibri" w:cs="Calibri"/>
                <w:sz w:val="26"/>
                <w:szCs w:val="26"/>
              </w:rPr>
            </w:pPr>
          </w:p>
        </w:tc>
        <w:tc>
          <w:tcPr>
            <w:tcW w:w="432" w:type="dxa"/>
          </w:tcPr>
          <w:p w14:paraId="2B6BE842" w14:textId="77777777" w:rsidR="00C25440" w:rsidRPr="00C54718" w:rsidRDefault="00C25440" w:rsidP="002E1E8B">
            <w:pPr>
              <w:spacing w:after="240"/>
              <w:rPr>
                <w:rFonts w:ascii="Calibri" w:eastAsia="Times New Roman" w:hAnsi="Calibri" w:cs="Calibri"/>
                <w:sz w:val="26"/>
                <w:szCs w:val="26"/>
              </w:rPr>
            </w:pPr>
          </w:p>
        </w:tc>
        <w:tc>
          <w:tcPr>
            <w:tcW w:w="7058" w:type="dxa"/>
          </w:tcPr>
          <w:p w14:paraId="65BA0058" w14:textId="5AFC4C1F" w:rsidR="00C25440" w:rsidRPr="00C54718" w:rsidRDefault="00C54718" w:rsidP="002E1E8B">
            <w:pPr>
              <w:tabs>
                <w:tab w:val="left" w:pos="2160"/>
              </w:tabs>
              <w:spacing w:after="240"/>
              <w:jc w:val="both"/>
              <w:rPr>
                <w:rFonts w:ascii="Calibri" w:eastAsia="Times New Roman" w:hAnsi="Calibri" w:cs="Calibri"/>
                <w:b/>
                <w:bCs/>
                <w:sz w:val="26"/>
                <w:szCs w:val="26"/>
              </w:rPr>
            </w:pPr>
            <w:r w:rsidRPr="00C54718">
              <w:rPr>
                <w:rFonts w:ascii="Calibri" w:eastAsia="Times New Roman" w:hAnsi="Calibri" w:cs="Calibri"/>
                <w:b/>
                <w:bCs/>
                <w:sz w:val="26"/>
                <w:szCs w:val="26"/>
              </w:rPr>
              <w:t>LEGAL LOT REQUIREMENT – SECTION 312.1.1.2</w:t>
            </w:r>
          </w:p>
        </w:tc>
      </w:tr>
      <w:tr w:rsidR="00C25440" w:rsidRPr="00C25440" w14:paraId="38619E62" w14:textId="77777777" w:rsidTr="009A52C5">
        <w:tc>
          <w:tcPr>
            <w:tcW w:w="549" w:type="dxa"/>
          </w:tcPr>
          <w:p w14:paraId="050938F5" w14:textId="5CB23C8A" w:rsidR="00C25440" w:rsidRPr="00C54718" w:rsidRDefault="00252865" w:rsidP="002E1E8B">
            <w:pPr>
              <w:spacing w:after="240"/>
              <w:rPr>
                <w:rFonts w:ascii="Calibri" w:eastAsia="Times New Roman" w:hAnsi="Calibri" w:cs="Calibri"/>
                <w:b/>
                <w:bCs/>
                <w:sz w:val="26"/>
                <w:szCs w:val="26"/>
              </w:rPr>
            </w:pPr>
            <w:r>
              <w:rPr>
                <w:rFonts w:ascii="Calibri" w:eastAsia="Times New Roman" w:hAnsi="Calibri" w:cs="Calibri"/>
                <w:b/>
                <w:bCs/>
                <w:sz w:val="26"/>
                <w:szCs w:val="26"/>
              </w:rPr>
              <w:t>1</w:t>
            </w:r>
            <w:r w:rsidR="002E1E8B">
              <w:rPr>
                <w:rFonts w:ascii="Calibri" w:eastAsia="Times New Roman" w:hAnsi="Calibri" w:cs="Calibri"/>
                <w:b/>
                <w:bCs/>
                <w:sz w:val="26"/>
                <w:szCs w:val="26"/>
              </w:rPr>
              <w:t>3</w:t>
            </w:r>
            <w:r w:rsidR="00C25440" w:rsidRPr="00C54718">
              <w:rPr>
                <w:rFonts w:ascii="Calibri" w:eastAsia="Times New Roman" w:hAnsi="Calibri" w:cs="Calibri"/>
                <w:b/>
                <w:bCs/>
                <w:sz w:val="26"/>
                <w:szCs w:val="26"/>
              </w:rPr>
              <w:t>.</w:t>
            </w:r>
          </w:p>
        </w:tc>
        <w:tc>
          <w:tcPr>
            <w:tcW w:w="1681" w:type="dxa"/>
          </w:tcPr>
          <w:p w14:paraId="4DDAC1E1" w14:textId="77777777" w:rsidR="00C25440" w:rsidRPr="00C54718" w:rsidRDefault="00C25440" w:rsidP="002E1E8B">
            <w:pPr>
              <w:spacing w:after="240"/>
              <w:rPr>
                <w:rFonts w:ascii="Calibri" w:eastAsia="Times New Roman" w:hAnsi="Calibri" w:cs="Calibri"/>
                <w:b/>
                <w:bCs/>
                <w:sz w:val="26"/>
                <w:szCs w:val="26"/>
              </w:rPr>
            </w:pPr>
            <w:r w:rsidRPr="00C54718">
              <w:rPr>
                <w:rFonts w:ascii="Calibri" w:eastAsia="Times New Roman" w:hAnsi="Calibri" w:cs="Calibri"/>
                <w:b/>
                <w:bCs/>
                <w:sz w:val="26"/>
                <w:szCs w:val="26"/>
              </w:rPr>
              <w:t>FINDING:</w:t>
            </w:r>
          </w:p>
        </w:tc>
        <w:tc>
          <w:tcPr>
            <w:tcW w:w="432" w:type="dxa"/>
          </w:tcPr>
          <w:p w14:paraId="5C4CBB63" w14:textId="77777777" w:rsidR="00C25440" w:rsidRPr="00C54718" w:rsidRDefault="00C25440" w:rsidP="002E1E8B">
            <w:pPr>
              <w:spacing w:after="240"/>
              <w:rPr>
                <w:rFonts w:ascii="Calibri" w:eastAsia="Times New Roman" w:hAnsi="Calibri" w:cs="Calibri"/>
                <w:sz w:val="26"/>
                <w:szCs w:val="26"/>
              </w:rPr>
            </w:pPr>
          </w:p>
        </w:tc>
        <w:tc>
          <w:tcPr>
            <w:tcW w:w="7058" w:type="dxa"/>
          </w:tcPr>
          <w:p w14:paraId="06BDBF54" w14:textId="2649B3AB" w:rsidR="00C25440" w:rsidRPr="00C54718" w:rsidRDefault="00C54718" w:rsidP="002E1E8B">
            <w:pPr>
              <w:spacing w:after="240"/>
              <w:jc w:val="both"/>
              <w:rPr>
                <w:rFonts w:ascii="Calibri" w:eastAsia="Times New Roman" w:hAnsi="Calibri" w:cs="Calibri"/>
                <w:color w:val="000000"/>
                <w:sz w:val="26"/>
                <w:szCs w:val="26"/>
              </w:rPr>
            </w:pPr>
            <w:r w:rsidRPr="00C54718">
              <w:rPr>
                <w:rFonts w:ascii="Calibri" w:eastAsia="Times New Roman" w:hAnsi="Calibri" w:cs="Calibri"/>
                <w:color w:val="000000"/>
                <w:sz w:val="26"/>
                <w:szCs w:val="26"/>
              </w:rPr>
              <w:t>The lot was created in compliance with all applicable state and local subdivision regulations.</w:t>
            </w:r>
            <w:r w:rsidR="00C25440" w:rsidRPr="00C54718">
              <w:rPr>
                <w:rFonts w:ascii="Calibri" w:eastAsia="Times New Roman" w:hAnsi="Calibri" w:cs="Calibri"/>
                <w:color w:val="000000"/>
                <w:sz w:val="26"/>
                <w:szCs w:val="26"/>
              </w:rPr>
              <w:t xml:space="preserve"> </w:t>
            </w:r>
          </w:p>
        </w:tc>
      </w:tr>
      <w:tr w:rsidR="00C25440" w:rsidRPr="00C25440" w14:paraId="3792AD66" w14:textId="77777777" w:rsidTr="009A52C5">
        <w:tc>
          <w:tcPr>
            <w:tcW w:w="549" w:type="dxa"/>
          </w:tcPr>
          <w:p w14:paraId="1405D72B" w14:textId="77777777" w:rsidR="00C25440" w:rsidRPr="00C54718" w:rsidRDefault="00C25440" w:rsidP="002E1E8B">
            <w:pPr>
              <w:spacing w:after="240"/>
              <w:rPr>
                <w:rFonts w:ascii="Calibri" w:eastAsia="Times New Roman" w:hAnsi="Calibri" w:cs="Calibri"/>
                <w:b/>
                <w:bCs/>
                <w:sz w:val="26"/>
                <w:szCs w:val="26"/>
              </w:rPr>
            </w:pPr>
          </w:p>
        </w:tc>
        <w:tc>
          <w:tcPr>
            <w:tcW w:w="1681" w:type="dxa"/>
          </w:tcPr>
          <w:p w14:paraId="3F1C3DA0" w14:textId="77777777" w:rsidR="00C25440" w:rsidRPr="00C54718" w:rsidRDefault="00C25440" w:rsidP="002E1E8B">
            <w:pPr>
              <w:spacing w:after="240"/>
              <w:rPr>
                <w:rFonts w:ascii="Calibri" w:eastAsia="Times New Roman" w:hAnsi="Calibri" w:cs="Calibri"/>
                <w:b/>
                <w:bCs/>
                <w:sz w:val="26"/>
                <w:szCs w:val="26"/>
              </w:rPr>
            </w:pPr>
            <w:r w:rsidRPr="00C54718">
              <w:rPr>
                <w:rFonts w:ascii="Calibri" w:eastAsia="Times New Roman" w:hAnsi="Calibri" w:cs="Calibri"/>
                <w:b/>
                <w:bCs/>
                <w:sz w:val="26"/>
                <w:szCs w:val="26"/>
              </w:rPr>
              <w:t>EVIDENCE:</w:t>
            </w:r>
          </w:p>
        </w:tc>
        <w:tc>
          <w:tcPr>
            <w:tcW w:w="432" w:type="dxa"/>
          </w:tcPr>
          <w:p w14:paraId="3974F506" w14:textId="77777777" w:rsidR="00C25440" w:rsidRPr="00C54718" w:rsidRDefault="00C25440" w:rsidP="002E1E8B">
            <w:pPr>
              <w:spacing w:after="240"/>
              <w:rPr>
                <w:rFonts w:ascii="Calibri" w:eastAsia="Times New Roman" w:hAnsi="Calibri" w:cs="Calibri"/>
                <w:sz w:val="26"/>
                <w:szCs w:val="26"/>
              </w:rPr>
            </w:pPr>
            <w:r w:rsidRPr="00C54718">
              <w:rPr>
                <w:rFonts w:ascii="Calibri" w:eastAsia="Times New Roman" w:hAnsi="Calibri" w:cs="Calibri"/>
                <w:sz w:val="26"/>
                <w:szCs w:val="26"/>
              </w:rPr>
              <w:t>a)</w:t>
            </w:r>
          </w:p>
        </w:tc>
        <w:tc>
          <w:tcPr>
            <w:tcW w:w="7058" w:type="dxa"/>
          </w:tcPr>
          <w:p w14:paraId="56E8AF1C" w14:textId="14E85876" w:rsidR="00C25440" w:rsidRPr="00C54718" w:rsidRDefault="00C54718" w:rsidP="002E1E8B">
            <w:pPr>
              <w:overflowPunct w:val="0"/>
              <w:spacing w:after="240"/>
              <w:ind w:right="90"/>
              <w:jc w:val="both"/>
              <w:textAlignment w:val="baseline"/>
              <w:rPr>
                <w:rFonts w:ascii="Calibri" w:eastAsia="Times New Roman" w:hAnsi="Calibri" w:cs="Calibri"/>
                <w:sz w:val="26"/>
                <w:szCs w:val="26"/>
              </w:rPr>
            </w:pPr>
            <w:r w:rsidRPr="00C54718">
              <w:rPr>
                <w:rFonts w:ascii="Calibri" w:eastAsia="Times New Roman" w:hAnsi="Calibri" w:cs="Calibri"/>
                <w:sz w:val="26"/>
                <w:szCs w:val="26"/>
              </w:rPr>
              <w:t>508-251-060-000 and 510-133-013-000 comprise one legal parcel (remainder) as shown on Parcel Map 3655 filed in Book 36 of Parcel Maps, pages 146-147, Humboldt County Records</w:t>
            </w:r>
            <w:r w:rsidR="00C25440" w:rsidRPr="00C54718">
              <w:rPr>
                <w:rFonts w:ascii="Calibri" w:eastAsia="Times New Roman" w:hAnsi="Calibri" w:cs="Calibri"/>
                <w:sz w:val="26"/>
                <w:szCs w:val="26"/>
              </w:rPr>
              <w:t>.</w:t>
            </w:r>
          </w:p>
        </w:tc>
      </w:tr>
      <w:tr w:rsidR="00C25440" w:rsidRPr="00C25440" w14:paraId="770526D2" w14:textId="77777777" w:rsidTr="009A52C5">
        <w:tc>
          <w:tcPr>
            <w:tcW w:w="9720" w:type="dxa"/>
            <w:gridSpan w:val="4"/>
          </w:tcPr>
          <w:p w14:paraId="125C390B" w14:textId="4BBDF613" w:rsidR="00C25440" w:rsidRPr="00B344A8" w:rsidRDefault="00C25440" w:rsidP="002E1E8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right="90"/>
              <w:jc w:val="both"/>
              <w:rPr>
                <w:rFonts w:ascii="Calibri" w:eastAsia="Times New Roman" w:hAnsi="Calibri" w:cs="Calibri"/>
                <w:b/>
                <w:bCs/>
                <w:sz w:val="26"/>
                <w:szCs w:val="26"/>
              </w:rPr>
            </w:pPr>
            <w:r w:rsidRPr="00B344A8">
              <w:rPr>
                <w:rFonts w:ascii="Calibri" w:eastAsia="Times New Roman" w:hAnsi="Calibri" w:cs="Calibri"/>
                <w:b/>
                <w:bCs/>
                <w:sz w:val="26"/>
                <w:szCs w:val="26"/>
              </w:rPr>
              <w:t>FINDINGS FOR APPEAL</w:t>
            </w:r>
            <w:r w:rsidR="00211D73">
              <w:rPr>
                <w:rFonts w:ascii="Calibri" w:eastAsia="Times New Roman" w:hAnsi="Calibri" w:cs="Calibri"/>
                <w:b/>
                <w:bCs/>
                <w:sz w:val="26"/>
                <w:szCs w:val="26"/>
              </w:rPr>
              <w:t xml:space="preserve">  </w:t>
            </w:r>
          </w:p>
        </w:tc>
      </w:tr>
      <w:tr w:rsidR="00830D8D" w:rsidRPr="00C25440" w14:paraId="3E43B0F5" w14:textId="77777777" w:rsidTr="009A52C5">
        <w:tc>
          <w:tcPr>
            <w:tcW w:w="549" w:type="dxa"/>
          </w:tcPr>
          <w:p w14:paraId="04222ACB" w14:textId="725563C3" w:rsidR="00830D8D" w:rsidRPr="003D6BFC" w:rsidRDefault="00830D8D" w:rsidP="002E1E8B">
            <w:pPr>
              <w:spacing w:after="240"/>
              <w:rPr>
                <w:rFonts w:ascii="Calibri" w:eastAsia="Times New Roman" w:hAnsi="Calibri" w:cs="Calibri"/>
                <w:b/>
                <w:bCs/>
                <w:sz w:val="26"/>
                <w:szCs w:val="26"/>
              </w:rPr>
            </w:pPr>
            <w:r w:rsidRPr="003D6BFC">
              <w:rPr>
                <w:rFonts w:ascii="Calibri" w:eastAsia="Times New Roman" w:hAnsi="Calibri" w:cs="Calibri"/>
                <w:b/>
                <w:bCs/>
                <w:sz w:val="26"/>
                <w:szCs w:val="26"/>
              </w:rPr>
              <w:t>1</w:t>
            </w:r>
            <w:r w:rsidR="00C85161">
              <w:rPr>
                <w:rFonts w:ascii="Calibri" w:eastAsia="Times New Roman" w:hAnsi="Calibri" w:cs="Calibri"/>
                <w:b/>
                <w:bCs/>
                <w:sz w:val="26"/>
                <w:szCs w:val="26"/>
              </w:rPr>
              <w:t>4</w:t>
            </w:r>
            <w:r w:rsidRPr="003D6BFC">
              <w:rPr>
                <w:rFonts w:ascii="Calibri" w:eastAsia="Times New Roman" w:hAnsi="Calibri" w:cs="Calibri"/>
                <w:b/>
                <w:bCs/>
                <w:sz w:val="26"/>
                <w:szCs w:val="26"/>
              </w:rPr>
              <w:t>.</w:t>
            </w:r>
          </w:p>
        </w:tc>
        <w:tc>
          <w:tcPr>
            <w:tcW w:w="1681" w:type="dxa"/>
          </w:tcPr>
          <w:p w14:paraId="2DD0522A" w14:textId="5237D5FE" w:rsidR="00830D8D" w:rsidRPr="003D6BFC" w:rsidRDefault="00830D8D" w:rsidP="002E1E8B">
            <w:pPr>
              <w:spacing w:after="240"/>
              <w:rPr>
                <w:rFonts w:ascii="Calibri" w:eastAsia="Times New Roman" w:hAnsi="Calibri" w:cs="Calibri"/>
                <w:b/>
                <w:bCs/>
                <w:sz w:val="26"/>
                <w:szCs w:val="26"/>
              </w:rPr>
            </w:pPr>
            <w:r w:rsidRPr="003D6BFC">
              <w:rPr>
                <w:rFonts w:ascii="Calibri" w:eastAsia="Times New Roman" w:hAnsi="Calibri" w:cs="Calibri"/>
                <w:b/>
                <w:bCs/>
                <w:sz w:val="26"/>
                <w:szCs w:val="26"/>
              </w:rPr>
              <w:t>FINDING:</w:t>
            </w:r>
          </w:p>
        </w:tc>
        <w:tc>
          <w:tcPr>
            <w:tcW w:w="432" w:type="dxa"/>
          </w:tcPr>
          <w:p w14:paraId="2BECD360" w14:textId="77777777" w:rsidR="00830D8D" w:rsidRPr="003D6BFC" w:rsidRDefault="00830D8D" w:rsidP="002E1E8B">
            <w:pPr>
              <w:spacing w:after="240"/>
              <w:rPr>
                <w:rFonts w:ascii="Calibri" w:eastAsia="Times New Roman" w:hAnsi="Calibri" w:cs="Calibri"/>
                <w:sz w:val="26"/>
                <w:szCs w:val="26"/>
              </w:rPr>
            </w:pPr>
          </w:p>
        </w:tc>
        <w:tc>
          <w:tcPr>
            <w:tcW w:w="7058" w:type="dxa"/>
          </w:tcPr>
          <w:p w14:paraId="64BEB2A3" w14:textId="77777777" w:rsidR="002B68F8" w:rsidRPr="002B68F8" w:rsidRDefault="00830D8D" w:rsidP="002B68F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right="90"/>
              <w:jc w:val="both"/>
              <w:rPr>
                <w:rFonts w:ascii="Calibri" w:eastAsia="Times New Roman" w:hAnsi="Calibri" w:cs="Calibri"/>
                <w:sz w:val="26"/>
                <w:szCs w:val="26"/>
              </w:rPr>
            </w:pPr>
            <w:r w:rsidRPr="00F6221D">
              <w:rPr>
                <w:rFonts w:ascii="Calibri" w:eastAsia="Times New Roman" w:hAnsi="Calibri" w:cs="Calibri"/>
                <w:sz w:val="26"/>
                <w:szCs w:val="26"/>
              </w:rPr>
              <w:t>The appellant argues that the condition requiring paving the property</w:t>
            </w:r>
            <w:r w:rsidR="002D5421" w:rsidRPr="00F6221D">
              <w:rPr>
                <w:rFonts w:ascii="Calibri" w:eastAsia="Times New Roman" w:hAnsi="Calibri" w:cs="Calibri"/>
                <w:sz w:val="26"/>
                <w:szCs w:val="26"/>
              </w:rPr>
              <w:t>’s entire</w:t>
            </w:r>
            <w:r w:rsidRPr="00F6221D">
              <w:rPr>
                <w:rFonts w:ascii="Calibri" w:eastAsia="Times New Roman" w:hAnsi="Calibri" w:cs="Calibri"/>
                <w:sz w:val="26"/>
                <w:szCs w:val="26"/>
              </w:rPr>
              <w:t xml:space="preserve"> frontage of Hiller Road is not proportional to the projects traffic impact and that the EIR for the McKinleyville Town Center found that the projects projected traffic increase was within the capacity of Hiller Road. </w:t>
            </w:r>
            <w:r w:rsidR="002B68F8" w:rsidRPr="002B68F8">
              <w:rPr>
                <w:rFonts w:ascii="Calibri" w:eastAsia="Times New Roman" w:hAnsi="Calibri" w:cs="Calibri"/>
                <w:sz w:val="26"/>
                <w:szCs w:val="26"/>
              </w:rPr>
              <w:t xml:space="preserve">These contentions are incorrect. </w:t>
            </w:r>
          </w:p>
          <w:p w14:paraId="02D8110D" w14:textId="0D3CC62F" w:rsidR="002B68F8" w:rsidRPr="002B68F8" w:rsidRDefault="002B68F8" w:rsidP="002B68F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right="90"/>
              <w:jc w:val="both"/>
              <w:rPr>
                <w:rFonts w:ascii="Calibri" w:eastAsia="Times New Roman" w:hAnsi="Calibri" w:cs="Calibri"/>
                <w:sz w:val="26"/>
                <w:szCs w:val="26"/>
              </w:rPr>
            </w:pPr>
            <w:r w:rsidRPr="002B68F8">
              <w:rPr>
                <w:rFonts w:ascii="Calibri" w:eastAsia="Times New Roman" w:hAnsi="Calibri" w:cs="Calibri"/>
                <w:sz w:val="26"/>
                <w:szCs w:val="26"/>
              </w:rPr>
              <w:lastRenderedPageBreak/>
              <w:t xml:space="preserve">There is an essential nexus between the County’s interest in seeing the road widened and the required improvements reflected in the permit conditions. Further the required improvements are proportional to the impacts of the development. </w:t>
            </w:r>
          </w:p>
          <w:p w14:paraId="3775D39B" w14:textId="7AD2FC85" w:rsidR="00830D8D" w:rsidRPr="00F6221D" w:rsidRDefault="002B68F8" w:rsidP="002B68F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right="90"/>
              <w:jc w:val="both"/>
              <w:rPr>
                <w:rFonts w:ascii="Calibri" w:eastAsia="Times New Roman" w:hAnsi="Calibri" w:cs="Calibri"/>
                <w:sz w:val="26"/>
                <w:szCs w:val="26"/>
              </w:rPr>
            </w:pPr>
            <w:r w:rsidRPr="002B68F8">
              <w:rPr>
                <w:rFonts w:ascii="Calibri" w:eastAsia="Times New Roman" w:hAnsi="Calibri" w:cs="Calibri"/>
                <w:sz w:val="26"/>
                <w:szCs w:val="26"/>
              </w:rPr>
              <w:t xml:space="preserve">The requirement to widen the road is proportional to the impacts of the proposed development. In addition, the installation of the Class 1 bike lane across the property and extension of Nursery Way are </w:t>
            </w:r>
            <w:r w:rsidRPr="002B68F8">
              <w:rPr>
                <w:rFonts w:ascii="Calibri" w:eastAsia="Times New Roman" w:hAnsi="Calibri" w:cs="Calibri"/>
                <w:sz w:val="26"/>
                <w:szCs w:val="26"/>
              </w:rPr>
              <w:t>of legitimate interest</w:t>
            </w:r>
            <w:r w:rsidRPr="002B68F8">
              <w:rPr>
                <w:rFonts w:ascii="Calibri" w:eastAsia="Times New Roman" w:hAnsi="Calibri" w:cs="Calibri"/>
                <w:sz w:val="26"/>
                <w:szCs w:val="26"/>
              </w:rPr>
              <w:t xml:space="preserve"> for the County and proportionate to the impacts caused by the development of the property.</w:t>
            </w:r>
          </w:p>
        </w:tc>
      </w:tr>
      <w:tr w:rsidR="009960C8" w:rsidRPr="00C25440" w14:paraId="2FA7CEC7" w14:textId="77777777" w:rsidTr="009A52C5">
        <w:tc>
          <w:tcPr>
            <w:tcW w:w="549" w:type="dxa"/>
          </w:tcPr>
          <w:p w14:paraId="6674E8FD" w14:textId="77777777" w:rsidR="009960C8" w:rsidRPr="003D6BFC" w:rsidRDefault="009960C8" w:rsidP="002E1E8B">
            <w:pPr>
              <w:spacing w:after="240"/>
              <w:rPr>
                <w:rFonts w:ascii="Calibri" w:eastAsia="Times New Roman" w:hAnsi="Calibri" w:cs="Calibri"/>
                <w:b/>
                <w:bCs/>
                <w:sz w:val="26"/>
                <w:szCs w:val="26"/>
              </w:rPr>
            </w:pPr>
          </w:p>
        </w:tc>
        <w:tc>
          <w:tcPr>
            <w:tcW w:w="1681" w:type="dxa"/>
          </w:tcPr>
          <w:p w14:paraId="2E1B3257" w14:textId="13B8F8D2" w:rsidR="009960C8" w:rsidRPr="003D6BFC" w:rsidRDefault="00D06661" w:rsidP="002E1E8B">
            <w:pPr>
              <w:spacing w:after="240"/>
              <w:rPr>
                <w:rFonts w:ascii="Calibri" w:eastAsia="Times New Roman" w:hAnsi="Calibri" w:cs="Calibri"/>
                <w:b/>
                <w:bCs/>
                <w:sz w:val="26"/>
                <w:szCs w:val="26"/>
              </w:rPr>
            </w:pPr>
            <w:r w:rsidRPr="00D06661">
              <w:rPr>
                <w:rFonts w:ascii="Calibri" w:eastAsia="Times New Roman" w:hAnsi="Calibri" w:cs="Calibri"/>
                <w:b/>
                <w:bCs/>
                <w:sz w:val="26"/>
                <w:szCs w:val="26"/>
              </w:rPr>
              <w:t>EVIDENCE:</w:t>
            </w:r>
          </w:p>
        </w:tc>
        <w:tc>
          <w:tcPr>
            <w:tcW w:w="432" w:type="dxa"/>
          </w:tcPr>
          <w:p w14:paraId="6466F3D1" w14:textId="77777777" w:rsidR="009960C8" w:rsidRPr="00627E71" w:rsidRDefault="009960C8" w:rsidP="00627E71">
            <w:pPr>
              <w:pStyle w:val="ListParagraph"/>
              <w:numPr>
                <w:ilvl w:val="0"/>
                <w:numId w:val="5"/>
              </w:numPr>
              <w:spacing w:after="240"/>
              <w:ind w:left="0" w:firstLine="0"/>
              <w:rPr>
                <w:rFonts w:ascii="Calibri" w:eastAsia="Times New Roman" w:hAnsi="Calibri" w:cs="Calibri"/>
                <w:sz w:val="26"/>
                <w:szCs w:val="26"/>
              </w:rPr>
            </w:pPr>
          </w:p>
        </w:tc>
        <w:tc>
          <w:tcPr>
            <w:tcW w:w="7058" w:type="dxa"/>
          </w:tcPr>
          <w:p w14:paraId="5CA48C50" w14:textId="4F737264" w:rsidR="009960C8" w:rsidRPr="00F6221D" w:rsidRDefault="009960C8" w:rsidP="002E1E8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right="90"/>
              <w:jc w:val="both"/>
              <w:rPr>
                <w:rFonts w:ascii="Calibri" w:eastAsia="Times New Roman" w:hAnsi="Calibri" w:cs="Calibri"/>
                <w:sz w:val="26"/>
                <w:szCs w:val="26"/>
              </w:rPr>
            </w:pPr>
            <w:r w:rsidRPr="00F6221D">
              <w:rPr>
                <w:rFonts w:ascii="Calibri" w:eastAsia="Times New Roman" w:hAnsi="Calibri" w:cs="Calibri"/>
                <w:sz w:val="26"/>
                <w:szCs w:val="26"/>
              </w:rPr>
              <w:t xml:space="preserve">The requirement </w:t>
            </w:r>
            <w:r w:rsidR="00D06661" w:rsidRPr="00F6221D">
              <w:rPr>
                <w:rFonts w:ascii="Calibri" w:eastAsia="Times New Roman" w:hAnsi="Calibri" w:cs="Calibri"/>
                <w:sz w:val="26"/>
                <w:szCs w:val="26"/>
              </w:rPr>
              <w:t xml:space="preserve">to </w:t>
            </w:r>
            <w:r w:rsidRPr="00F6221D">
              <w:rPr>
                <w:rFonts w:ascii="Calibri" w:eastAsia="Times New Roman" w:hAnsi="Calibri" w:cs="Calibri"/>
                <w:sz w:val="26"/>
                <w:szCs w:val="26"/>
              </w:rPr>
              <w:t>pav</w:t>
            </w:r>
            <w:r w:rsidR="00D06661" w:rsidRPr="00F6221D">
              <w:rPr>
                <w:rFonts w:ascii="Calibri" w:eastAsia="Times New Roman" w:hAnsi="Calibri" w:cs="Calibri"/>
                <w:sz w:val="26"/>
                <w:szCs w:val="26"/>
              </w:rPr>
              <w:t>e</w:t>
            </w:r>
            <w:r w:rsidRPr="00F6221D">
              <w:rPr>
                <w:rFonts w:ascii="Calibri" w:eastAsia="Times New Roman" w:hAnsi="Calibri" w:cs="Calibri"/>
                <w:sz w:val="26"/>
                <w:szCs w:val="26"/>
              </w:rPr>
              <w:t xml:space="preserve"> the lane </w:t>
            </w:r>
            <w:r w:rsidR="00383868" w:rsidRPr="00F6221D">
              <w:rPr>
                <w:rFonts w:ascii="Calibri" w:eastAsia="Times New Roman" w:hAnsi="Calibri" w:cs="Calibri"/>
                <w:sz w:val="26"/>
                <w:szCs w:val="26"/>
              </w:rPr>
              <w:t>on</w:t>
            </w:r>
            <w:r w:rsidRPr="00F6221D">
              <w:rPr>
                <w:rFonts w:ascii="Calibri" w:eastAsia="Times New Roman" w:hAnsi="Calibri" w:cs="Calibri"/>
                <w:sz w:val="26"/>
                <w:szCs w:val="26"/>
              </w:rPr>
              <w:t xml:space="preserve"> the frontage of the property is not related to the number of trips generated by the </w:t>
            </w:r>
            <w:r w:rsidR="00383868" w:rsidRPr="00F6221D">
              <w:rPr>
                <w:rFonts w:ascii="Calibri" w:eastAsia="Times New Roman" w:hAnsi="Calibri" w:cs="Calibri"/>
                <w:sz w:val="26"/>
                <w:szCs w:val="26"/>
              </w:rPr>
              <w:t>envisioned project</w:t>
            </w:r>
            <w:r w:rsidR="00775B15" w:rsidRPr="00F6221D">
              <w:rPr>
                <w:rFonts w:ascii="Calibri" w:eastAsia="Times New Roman" w:hAnsi="Calibri" w:cs="Calibri"/>
                <w:sz w:val="26"/>
                <w:szCs w:val="26"/>
              </w:rPr>
              <w:t xml:space="preserve"> but</w:t>
            </w:r>
            <w:r w:rsidRPr="00F6221D">
              <w:rPr>
                <w:rFonts w:ascii="Calibri" w:eastAsia="Times New Roman" w:hAnsi="Calibri" w:cs="Calibri"/>
                <w:sz w:val="26"/>
                <w:szCs w:val="26"/>
              </w:rPr>
              <w:t xml:space="preserve"> is part of the overall county plan to provide orderly development by requiring each developer to widen roads and install curb, gutter and sidewalk </w:t>
            </w:r>
            <w:r w:rsidR="00383868" w:rsidRPr="00F6221D">
              <w:rPr>
                <w:rFonts w:ascii="Calibri" w:eastAsia="Times New Roman" w:hAnsi="Calibri" w:cs="Calibri"/>
                <w:sz w:val="26"/>
                <w:szCs w:val="26"/>
              </w:rPr>
              <w:t xml:space="preserve">on </w:t>
            </w:r>
            <w:r w:rsidRPr="00F6221D">
              <w:rPr>
                <w:rFonts w:ascii="Calibri" w:eastAsia="Times New Roman" w:hAnsi="Calibri" w:cs="Calibri"/>
                <w:sz w:val="26"/>
                <w:szCs w:val="26"/>
              </w:rPr>
              <w:t>the frontage of the</w:t>
            </w:r>
            <w:r w:rsidR="00383868" w:rsidRPr="00F6221D">
              <w:rPr>
                <w:rFonts w:ascii="Calibri" w:eastAsia="Times New Roman" w:hAnsi="Calibri" w:cs="Calibri"/>
                <w:sz w:val="26"/>
                <w:szCs w:val="26"/>
              </w:rPr>
              <w:t>ir</w:t>
            </w:r>
            <w:r w:rsidRPr="00F6221D">
              <w:rPr>
                <w:rFonts w:ascii="Calibri" w:eastAsia="Times New Roman" w:hAnsi="Calibri" w:cs="Calibri"/>
                <w:sz w:val="26"/>
                <w:szCs w:val="26"/>
              </w:rPr>
              <w:t xml:space="preserve"> property.</w:t>
            </w:r>
            <w:r w:rsidR="00D06661" w:rsidRPr="00F6221D">
              <w:rPr>
                <w:rFonts w:ascii="Calibri" w:eastAsia="Times New Roman" w:hAnsi="Calibri" w:cs="Calibri"/>
                <w:sz w:val="26"/>
                <w:szCs w:val="26"/>
              </w:rPr>
              <w:t xml:space="preserve">  This is necessary for each property to contribute their proportionate share to the road network.</w:t>
            </w:r>
            <w:r w:rsidRPr="00F6221D">
              <w:rPr>
                <w:rFonts w:ascii="Calibri" w:eastAsia="Times New Roman" w:hAnsi="Calibri" w:cs="Calibri"/>
                <w:sz w:val="26"/>
                <w:szCs w:val="26"/>
              </w:rPr>
              <w:t xml:space="preserve">  </w:t>
            </w:r>
          </w:p>
        </w:tc>
      </w:tr>
      <w:tr w:rsidR="009960C8" w:rsidRPr="00C25440" w14:paraId="171700CE" w14:textId="77777777" w:rsidTr="009A52C5">
        <w:tc>
          <w:tcPr>
            <w:tcW w:w="549" w:type="dxa"/>
          </w:tcPr>
          <w:p w14:paraId="2921EB6F" w14:textId="77777777" w:rsidR="009960C8" w:rsidRPr="003D6BFC" w:rsidRDefault="009960C8" w:rsidP="002E1E8B">
            <w:pPr>
              <w:spacing w:after="240"/>
              <w:rPr>
                <w:rFonts w:ascii="Calibri" w:eastAsia="Times New Roman" w:hAnsi="Calibri" w:cs="Calibri"/>
                <w:b/>
                <w:bCs/>
                <w:sz w:val="26"/>
                <w:szCs w:val="26"/>
              </w:rPr>
            </w:pPr>
          </w:p>
        </w:tc>
        <w:tc>
          <w:tcPr>
            <w:tcW w:w="1681" w:type="dxa"/>
          </w:tcPr>
          <w:p w14:paraId="1551C86F" w14:textId="77777777" w:rsidR="009960C8" w:rsidRPr="009960C8" w:rsidRDefault="009960C8" w:rsidP="002E1E8B">
            <w:pPr>
              <w:spacing w:after="240"/>
              <w:rPr>
                <w:rFonts w:ascii="Calibri" w:eastAsia="Times New Roman" w:hAnsi="Calibri" w:cs="Calibri"/>
                <w:b/>
                <w:bCs/>
                <w:sz w:val="26"/>
                <w:szCs w:val="26"/>
              </w:rPr>
            </w:pPr>
          </w:p>
        </w:tc>
        <w:tc>
          <w:tcPr>
            <w:tcW w:w="432" w:type="dxa"/>
          </w:tcPr>
          <w:p w14:paraId="7D830C42" w14:textId="77777777" w:rsidR="009960C8" w:rsidRPr="00627E71" w:rsidRDefault="009960C8" w:rsidP="00627E71">
            <w:pPr>
              <w:pStyle w:val="ListParagraph"/>
              <w:numPr>
                <w:ilvl w:val="0"/>
                <w:numId w:val="5"/>
              </w:numPr>
              <w:spacing w:after="240"/>
              <w:ind w:left="0" w:firstLine="0"/>
              <w:rPr>
                <w:rFonts w:ascii="Calibri" w:eastAsia="Times New Roman" w:hAnsi="Calibri" w:cs="Calibri"/>
                <w:sz w:val="26"/>
                <w:szCs w:val="26"/>
              </w:rPr>
            </w:pPr>
          </w:p>
        </w:tc>
        <w:tc>
          <w:tcPr>
            <w:tcW w:w="7058" w:type="dxa"/>
          </w:tcPr>
          <w:p w14:paraId="277A3A30" w14:textId="4C181630" w:rsidR="009960C8" w:rsidRPr="00F6221D" w:rsidRDefault="009960C8" w:rsidP="002E1E8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right="90"/>
              <w:jc w:val="both"/>
              <w:rPr>
                <w:rFonts w:ascii="Calibri" w:eastAsia="Times New Roman" w:hAnsi="Calibri" w:cs="Calibri"/>
                <w:sz w:val="26"/>
                <w:szCs w:val="26"/>
              </w:rPr>
            </w:pPr>
            <w:r w:rsidRPr="00F6221D">
              <w:rPr>
                <w:rFonts w:ascii="Calibri" w:eastAsia="Times New Roman" w:hAnsi="Calibri" w:cs="Calibri"/>
                <w:sz w:val="26"/>
                <w:szCs w:val="26"/>
              </w:rPr>
              <w:t xml:space="preserve">The county </w:t>
            </w:r>
            <w:r w:rsidR="00D06661" w:rsidRPr="00F6221D">
              <w:rPr>
                <w:rFonts w:ascii="Calibri" w:eastAsia="Times New Roman" w:hAnsi="Calibri" w:cs="Calibri"/>
                <w:sz w:val="26"/>
                <w:szCs w:val="26"/>
              </w:rPr>
              <w:t>has not instituted</w:t>
            </w:r>
            <w:r w:rsidRPr="00F6221D">
              <w:rPr>
                <w:rFonts w:ascii="Calibri" w:eastAsia="Times New Roman" w:hAnsi="Calibri" w:cs="Calibri"/>
                <w:sz w:val="26"/>
                <w:szCs w:val="26"/>
              </w:rPr>
              <w:t xml:space="preserve"> a Capital Improvement Plan for </w:t>
            </w:r>
            <w:r w:rsidR="00775B15" w:rsidRPr="00F6221D">
              <w:rPr>
                <w:rFonts w:ascii="Calibri" w:eastAsia="Times New Roman" w:hAnsi="Calibri" w:cs="Calibri"/>
                <w:sz w:val="26"/>
                <w:szCs w:val="26"/>
              </w:rPr>
              <w:t xml:space="preserve">area wide </w:t>
            </w:r>
            <w:r w:rsidRPr="00F6221D">
              <w:rPr>
                <w:rFonts w:ascii="Calibri" w:eastAsia="Times New Roman" w:hAnsi="Calibri" w:cs="Calibri"/>
                <w:sz w:val="26"/>
                <w:szCs w:val="26"/>
              </w:rPr>
              <w:t xml:space="preserve">transportation improvements so there are no </w:t>
            </w:r>
            <w:r w:rsidR="00775B15" w:rsidRPr="00F6221D">
              <w:rPr>
                <w:rFonts w:ascii="Calibri" w:eastAsia="Times New Roman" w:hAnsi="Calibri" w:cs="Calibri"/>
                <w:sz w:val="26"/>
                <w:szCs w:val="26"/>
              </w:rPr>
              <w:t xml:space="preserve">traffic mitigation fees </w:t>
            </w:r>
            <w:r w:rsidR="00383868" w:rsidRPr="00F6221D">
              <w:rPr>
                <w:rFonts w:ascii="Calibri" w:eastAsia="Times New Roman" w:hAnsi="Calibri" w:cs="Calibri"/>
                <w:sz w:val="26"/>
                <w:szCs w:val="26"/>
              </w:rPr>
              <w:t xml:space="preserve">to address cumulative traffic impacts on </w:t>
            </w:r>
            <w:r w:rsidR="00775B15" w:rsidRPr="00F6221D">
              <w:rPr>
                <w:rFonts w:ascii="Calibri" w:eastAsia="Times New Roman" w:hAnsi="Calibri" w:cs="Calibri"/>
                <w:sz w:val="26"/>
                <w:szCs w:val="26"/>
              </w:rPr>
              <w:t xml:space="preserve">the county </w:t>
            </w:r>
            <w:r w:rsidR="00383868" w:rsidRPr="00F6221D">
              <w:rPr>
                <w:rFonts w:ascii="Calibri" w:eastAsia="Times New Roman" w:hAnsi="Calibri" w:cs="Calibri"/>
                <w:sz w:val="26"/>
                <w:szCs w:val="26"/>
              </w:rPr>
              <w:t xml:space="preserve">road </w:t>
            </w:r>
            <w:r w:rsidR="00775B15" w:rsidRPr="00F6221D">
              <w:rPr>
                <w:rFonts w:ascii="Calibri" w:eastAsia="Times New Roman" w:hAnsi="Calibri" w:cs="Calibri"/>
                <w:sz w:val="26"/>
                <w:szCs w:val="26"/>
              </w:rPr>
              <w:t>network which the future residents</w:t>
            </w:r>
            <w:r w:rsidR="00D06661" w:rsidRPr="00F6221D">
              <w:rPr>
                <w:rFonts w:ascii="Calibri" w:eastAsia="Times New Roman" w:hAnsi="Calibri" w:cs="Calibri"/>
                <w:sz w:val="26"/>
                <w:szCs w:val="26"/>
              </w:rPr>
              <w:t xml:space="preserve"> of this project</w:t>
            </w:r>
            <w:r w:rsidR="00775B15" w:rsidRPr="00F6221D">
              <w:rPr>
                <w:rFonts w:ascii="Calibri" w:eastAsia="Times New Roman" w:hAnsi="Calibri" w:cs="Calibri"/>
                <w:sz w:val="26"/>
                <w:szCs w:val="26"/>
              </w:rPr>
              <w:t xml:space="preserve"> will use, the only obligation is to complete the improvements.</w:t>
            </w:r>
            <w:r w:rsidRPr="00F6221D">
              <w:rPr>
                <w:rFonts w:ascii="Calibri" w:eastAsia="Times New Roman" w:hAnsi="Calibri" w:cs="Calibri"/>
                <w:sz w:val="26"/>
                <w:szCs w:val="26"/>
              </w:rPr>
              <w:t xml:space="preserve"> </w:t>
            </w:r>
          </w:p>
        </w:tc>
      </w:tr>
      <w:tr w:rsidR="00383868" w:rsidRPr="00C25440" w14:paraId="74D5A66A" w14:textId="77777777" w:rsidTr="009A52C5">
        <w:tc>
          <w:tcPr>
            <w:tcW w:w="549" w:type="dxa"/>
          </w:tcPr>
          <w:p w14:paraId="0AED808F" w14:textId="77777777" w:rsidR="00383868" w:rsidRPr="003D6BFC" w:rsidRDefault="00383868" w:rsidP="002E1E8B">
            <w:pPr>
              <w:spacing w:after="240"/>
              <w:rPr>
                <w:rFonts w:ascii="Calibri" w:eastAsia="Times New Roman" w:hAnsi="Calibri" w:cs="Calibri"/>
                <w:b/>
                <w:bCs/>
                <w:sz w:val="26"/>
                <w:szCs w:val="26"/>
              </w:rPr>
            </w:pPr>
          </w:p>
        </w:tc>
        <w:tc>
          <w:tcPr>
            <w:tcW w:w="1681" w:type="dxa"/>
          </w:tcPr>
          <w:p w14:paraId="5469B774" w14:textId="77777777" w:rsidR="00383868" w:rsidRPr="009960C8" w:rsidRDefault="00383868" w:rsidP="002E1E8B">
            <w:pPr>
              <w:spacing w:after="240"/>
              <w:rPr>
                <w:rFonts w:ascii="Calibri" w:eastAsia="Times New Roman" w:hAnsi="Calibri" w:cs="Calibri"/>
                <w:b/>
                <w:bCs/>
                <w:sz w:val="26"/>
                <w:szCs w:val="26"/>
              </w:rPr>
            </w:pPr>
          </w:p>
        </w:tc>
        <w:tc>
          <w:tcPr>
            <w:tcW w:w="432" w:type="dxa"/>
          </w:tcPr>
          <w:p w14:paraId="76AFBE3F" w14:textId="77777777" w:rsidR="00383868" w:rsidRPr="00627E71" w:rsidRDefault="00383868" w:rsidP="00627E71">
            <w:pPr>
              <w:pStyle w:val="ListParagraph"/>
              <w:numPr>
                <w:ilvl w:val="0"/>
                <w:numId w:val="5"/>
              </w:numPr>
              <w:spacing w:after="240"/>
              <w:ind w:left="0" w:firstLine="0"/>
              <w:rPr>
                <w:rFonts w:ascii="Calibri" w:eastAsia="Times New Roman" w:hAnsi="Calibri" w:cs="Calibri"/>
                <w:sz w:val="26"/>
                <w:szCs w:val="26"/>
              </w:rPr>
            </w:pPr>
          </w:p>
        </w:tc>
        <w:tc>
          <w:tcPr>
            <w:tcW w:w="7058" w:type="dxa"/>
          </w:tcPr>
          <w:p w14:paraId="4F22604F" w14:textId="32840CBF" w:rsidR="00383868" w:rsidRPr="00F6221D" w:rsidRDefault="00383868" w:rsidP="002E1E8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right="90"/>
              <w:jc w:val="both"/>
              <w:rPr>
                <w:rFonts w:ascii="Calibri" w:eastAsia="Times New Roman" w:hAnsi="Calibri" w:cs="Calibri"/>
                <w:sz w:val="26"/>
                <w:szCs w:val="26"/>
              </w:rPr>
            </w:pPr>
            <w:r w:rsidRPr="00F6221D">
              <w:rPr>
                <w:rFonts w:ascii="Calibri" w:eastAsia="Times New Roman" w:hAnsi="Calibri" w:cs="Calibri"/>
                <w:sz w:val="26"/>
                <w:szCs w:val="26"/>
              </w:rPr>
              <w:t xml:space="preserve">The requirement for the road widening is not mitigation to address an environmental impact, since transportation impacts are now based on Vehicle Miles Traveled </w:t>
            </w:r>
            <w:r w:rsidR="00D06661" w:rsidRPr="00F6221D">
              <w:rPr>
                <w:rFonts w:ascii="Calibri" w:eastAsia="Times New Roman" w:hAnsi="Calibri" w:cs="Calibri"/>
                <w:sz w:val="26"/>
                <w:szCs w:val="26"/>
              </w:rPr>
              <w:t>and not on</w:t>
            </w:r>
            <w:r w:rsidRPr="00F6221D">
              <w:rPr>
                <w:rFonts w:ascii="Calibri" w:eastAsia="Times New Roman" w:hAnsi="Calibri" w:cs="Calibri"/>
                <w:sz w:val="26"/>
                <w:szCs w:val="26"/>
              </w:rPr>
              <w:t xml:space="preserve"> new trips impacting Level of Service on area roads and intersections. </w:t>
            </w:r>
          </w:p>
        </w:tc>
      </w:tr>
      <w:tr w:rsidR="00383868" w:rsidRPr="00C25440" w14:paraId="40410DD9" w14:textId="77777777" w:rsidTr="009A52C5">
        <w:tc>
          <w:tcPr>
            <w:tcW w:w="549" w:type="dxa"/>
          </w:tcPr>
          <w:p w14:paraId="435E2A0B" w14:textId="77777777" w:rsidR="00383868" w:rsidRPr="003D6BFC" w:rsidRDefault="00383868" w:rsidP="002E1E8B">
            <w:pPr>
              <w:spacing w:after="240"/>
              <w:rPr>
                <w:rFonts w:ascii="Calibri" w:eastAsia="Times New Roman" w:hAnsi="Calibri" w:cs="Calibri"/>
                <w:b/>
                <w:bCs/>
                <w:sz w:val="26"/>
                <w:szCs w:val="26"/>
              </w:rPr>
            </w:pPr>
          </w:p>
        </w:tc>
        <w:tc>
          <w:tcPr>
            <w:tcW w:w="1681" w:type="dxa"/>
          </w:tcPr>
          <w:p w14:paraId="0E7FB374" w14:textId="77777777" w:rsidR="00383868" w:rsidRPr="009960C8" w:rsidRDefault="00383868" w:rsidP="002E1E8B">
            <w:pPr>
              <w:spacing w:after="240"/>
              <w:rPr>
                <w:rFonts w:ascii="Calibri" w:eastAsia="Times New Roman" w:hAnsi="Calibri" w:cs="Calibri"/>
                <w:b/>
                <w:bCs/>
                <w:sz w:val="26"/>
                <w:szCs w:val="26"/>
              </w:rPr>
            </w:pPr>
          </w:p>
        </w:tc>
        <w:tc>
          <w:tcPr>
            <w:tcW w:w="432" w:type="dxa"/>
          </w:tcPr>
          <w:p w14:paraId="5414193E" w14:textId="77777777" w:rsidR="00383868" w:rsidRPr="00627E71" w:rsidRDefault="00383868" w:rsidP="00627E71">
            <w:pPr>
              <w:pStyle w:val="ListParagraph"/>
              <w:numPr>
                <w:ilvl w:val="0"/>
                <w:numId w:val="5"/>
              </w:numPr>
              <w:spacing w:after="240"/>
              <w:ind w:left="0" w:firstLine="0"/>
              <w:rPr>
                <w:rFonts w:ascii="Calibri" w:eastAsia="Times New Roman" w:hAnsi="Calibri" w:cs="Calibri"/>
                <w:sz w:val="26"/>
                <w:szCs w:val="26"/>
              </w:rPr>
            </w:pPr>
          </w:p>
        </w:tc>
        <w:tc>
          <w:tcPr>
            <w:tcW w:w="7058" w:type="dxa"/>
          </w:tcPr>
          <w:p w14:paraId="221950E4" w14:textId="7C8DDCE5" w:rsidR="00383868" w:rsidRPr="00F6221D" w:rsidRDefault="00383868" w:rsidP="002E1E8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right="90"/>
              <w:jc w:val="both"/>
              <w:rPr>
                <w:rFonts w:ascii="Calibri" w:eastAsia="Times New Roman" w:hAnsi="Calibri" w:cs="Calibri"/>
                <w:sz w:val="26"/>
                <w:szCs w:val="26"/>
              </w:rPr>
            </w:pPr>
            <w:r w:rsidRPr="00F6221D">
              <w:rPr>
                <w:rFonts w:ascii="Calibri" w:eastAsia="Times New Roman" w:hAnsi="Calibri" w:cs="Calibri"/>
                <w:sz w:val="26"/>
                <w:szCs w:val="26"/>
              </w:rPr>
              <w:t xml:space="preserve">As part of the McKinleyville Town Center Analysis an operational analysis was done to determine the cumulative impact of the traffic generation </w:t>
            </w:r>
            <w:r w:rsidR="00937506">
              <w:rPr>
                <w:rFonts w:ascii="Calibri" w:eastAsia="Times New Roman" w:hAnsi="Calibri" w:cs="Calibri"/>
                <w:sz w:val="26"/>
                <w:szCs w:val="26"/>
              </w:rPr>
              <w:t xml:space="preserve">from the whole Town Center </w:t>
            </w:r>
            <w:r w:rsidRPr="00F6221D">
              <w:rPr>
                <w:rFonts w:ascii="Calibri" w:eastAsia="Times New Roman" w:hAnsi="Calibri" w:cs="Calibri"/>
                <w:sz w:val="26"/>
                <w:szCs w:val="26"/>
              </w:rPr>
              <w:t xml:space="preserve">with modifications to Central Avenue.  This revealed that improvements would be needed to </w:t>
            </w:r>
            <w:r w:rsidR="00862A24" w:rsidRPr="00F6221D">
              <w:rPr>
                <w:rFonts w:ascii="Calibri" w:eastAsia="Times New Roman" w:hAnsi="Calibri" w:cs="Calibri"/>
                <w:sz w:val="26"/>
                <w:szCs w:val="26"/>
              </w:rPr>
              <w:t>6 intersections in the community.  The development of th</w:t>
            </w:r>
            <w:r w:rsidR="00937506">
              <w:rPr>
                <w:rFonts w:ascii="Calibri" w:eastAsia="Times New Roman" w:hAnsi="Calibri" w:cs="Calibri"/>
                <w:sz w:val="26"/>
                <w:szCs w:val="26"/>
              </w:rPr>
              <w:t xml:space="preserve">is </w:t>
            </w:r>
            <w:r w:rsidR="00862A24" w:rsidRPr="00F6221D">
              <w:rPr>
                <w:rFonts w:ascii="Calibri" w:eastAsia="Times New Roman" w:hAnsi="Calibri" w:cs="Calibri"/>
                <w:sz w:val="26"/>
                <w:szCs w:val="26"/>
              </w:rPr>
              <w:t xml:space="preserve">property will contribute to the degradation of these </w:t>
            </w:r>
            <w:r w:rsidR="00937506" w:rsidRPr="00F6221D">
              <w:rPr>
                <w:rFonts w:ascii="Calibri" w:eastAsia="Times New Roman" w:hAnsi="Calibri" w:cs="Calibri"/>
                <w:sz w:val="26"/>
                <w:szCs w:val="26"/>
              </w:rPr>
              <w:t>intersections</w:t>
            </w:r>
            <w:r w:rsidR="00937506">
              <w:rPr>
                <w:rFonts w:ascii="Calibri" w:eastAsia="Times New Roman" w:hAnsi="Calibri" w:cs="Calibri"/>
                <w:sz w:val="26"/>
                <w:szCs w:val="26"/>
              </w:rPr>
              <w:t xml:space="preserve"> and is a project impact</w:t>
            </w:r>
            <w:r w:rsidR="00937506" w:rsidRPr="00F6221D">
              <w:rPr>
                <w:rFonts w:ascii="Calibri" w:eastAsia="Times New Roman" w:hAnsi="Calibri" w:cs="Calibri"/>
                <w:sz w:val="26"/>
                <w:szCs w:val="26"/>
              </w:rPr>
              <w:t>,</w:t>
            </w:r>
            <w:r w:rsidR="00862A24" w:rsidRPr="00F6221D">
              <w:rPr>
                <w:rFonts w:ascii="Calibri" w:eastAsia="Times New Roman" w:hAnsi="Calibri" w:cs="Calibri"/>
                <w:sz w:val="26"/>
                <w:szCs w:val="26"/>
              </w:rPr>
              <w:t xml:space="preserve"> but</w:t>
            </w:r>
            <w:r w:rsidR="00937506">
              <w:rPr>
                <w:rFonts w:ascii="Calibri" w:eastAsia="Times New Roman" w:hAnsi="Calibri" w:cs="Calibri"/>
                <w:sz w:val="26"/>
                <w:szCs w:val="26"/>
              </w:rPr>
              <w:t xml:space="preserve"> this property</w:t>
            </w:r>
            <w:r w:rsidR="00862A24" w:rsidRPr="00F6221D">
              <w:rPr>
                <w:rFonts w:ascii="Calibri" w:eastAsia="Times New Roman" w:hAnsi="Calibri" w:cs="Calibri"/>
                <w:sz w:val="26"/>
                <w:szCs w:val="26"/>
              </w:rPr>
              <w:t xml:space="preserve"> is not obligated to fund those improvements.  </w:t>
            </w:r>
            <w:r w:rsidR="00862A24" w:rsidRPr="00F6221D">
              <w:rPr>
                <w:rFonts w:ascii="Calibri" w:eastAsia="Times New Roman" w:hAnsi="Calibri" w:cs="Calibri"/>
                <w:sz w:val="26"/>
                <w:szCs w:val="26"/>
              </w:rPr>
              <w:lastRenderedPageBreak/>
              <w:t xml:space="preserve">The completion of the frontage improvements </w:t>
            </w:r>
            <w:r w:rsidR="00D06661" w:rsidRPr="00F6221D">
              <w:rPr>
                <w:rFonts w:ascii="Calibri" w:eastAsia="Times New Roman" w:hAnsi="Calibri" w:cs="Calibri"/>
                <w:sz w:val="26"/>
                <w:szCs w:val="26"/>
              </w:rPr>
              <w:t>on this site is the developer</w:t>
            </w:r>
            <w:r w:rsidR="00937506">
              <w:rPr>
                <w:rFonts w:ascii="Calibri" w:eastAsia="Times New Roman" w:hAnsi="Calibri" w:cs="Calibri"/>
                <w:sz w:val="26"/>
                <w:szCs w:val="26"/>
              </w:rPr>
              <w:t>’s</w:t>
            </w:r>
            <w:r w:rsidR="00D06661" w:rsidRPr="00F6221D">
              <w:rPr>
                <w:rFonts w:ascii="Calibri" w:eastAsia="Times New Roman" w:hAnsi="Calibri" w:cs="Calibri"/>
                <w:sz w:val="26"/>
                <w:szCs w:val="26"/>
              </w:rPr>
              <w:t xml:space="preserve"> proportionate share</w:t>
            </w:r>
            <w:r w:rsidR="00862A24" w:rsidRPr="00F6221D">
              <w:rPr>
                <w:rFonts w:ascii="Calibri" w:eastAsia="Times New Roman" w:hAnsi="Calibri" w:cs="Calibri"/>
                <w:sz w:val="26"/>
                <w:szCs w:val="26"/>
              </w:rPr>
              <w:t>.</w:t>
            </w:r>
          </w:p>
        </w:tc>
      </w:tr>
      <w:tr w:rsidR="00EF189E" w:rsidRPr="00C25440" w14:paraId="5B1B0632" w14:textId="77777777" w:rsidTr="009A52C5">
        <w:tc>
          <w:tcPr>
            <w:tcW w:w="549" w:type="dxa"/>
          </w:tcPr>
          <w:p w14:paraId="73A51A73" w14:textId="77777777" w:rsidR="00EF189E" w:rsidRPr="003D6BFC" w:rsidRDefault="00EF189E" w:rsidP="002E1E8B">
            <w:pPr>
              <w:spacing w:after="240"/>
              <w:rPr>
                <w:rFonts w:ascii="Calibri" w:eastAsia="Times New Roman" w:hAnsi="Calibri" w:cs="Calibri"/>
                <w:b/>
                <w:bCs/>
                <w:sz w:val="26"/>
                <w:szCs w:val="26"/>
              </w:rPr>
            </w:pPr>
          </w:p>
        </w:tc>
        <w:tc>
          <w:tcPr>
            <w:tcW w:w="1681" w:type="dxa"/>
          </w:tcPr>
          <w:p w14:paraId="1FF4A331" w14:textId="77777777" w:rsidR="00EF189E" w:rsidRPr="009960C8" w:rsidRDefault="00EF189E" w:rsidP="002E1E8B">
            <w:pPr>
              <w:spacing w:after="240"/>
              <w:rPr>
                <w:rFonts w:ascii="Calibri" w:eastAsia="Times New Roman" w:hAnsi="Calibri" w:cs="Calibri"/>
                <w:b/>
                <w:bCs/>
                <w:sz w:val="26"/>
                <w:szCs w:val="26"/>
              </w:rPr>
            </w:pPr>
          </w:p>
        </w:tc>
        <w:tc>
          <w:tcPr>
            <w:tcW w:w="432" w:type="dxa"/>
          </w:tcPr>
          <w:p w14:paraId="07255A8F" w14:textId="77777777" w:rsidR="00EF189E" w:rsidRPr="00627E71" w:rsidRDefault="00EF189E" w:rsidP="00627E71">
            <w:pPr>
              <w:pStyle w:val="ListParagraph"/>
              <w:numPr>
                <w:ilvl w:val="0"/>
                <w:numId w:val="5"/>
              </w:numPr>
              <w:spacing w:after="240"/>
              <w:ind w:left="0" w:firstLine="0"/>
              <w:rPr>
                <w:rFonts w:ascii="Calibri" w:eastAsia="Times New Roman" w:hAnsi="Calibri" w:cs="Calibri"/>
                <w:sz w:val="26"/>
                <w:szCs w:val="26"/>
              </w:rPr>
            </w:pPr>
          </w:p>
        </w:tc>
        <w:tc>
          <w:tcPr>
            <w:tcW w:w="7058" w:type="dxa"/>
          </w:tcPr>
          <w:p w14:paraId="3F0FC590" w14:textId="727D9C23" w:rsidR="00EF189E" w:rsidRPr="00F6221D" w:rsidRDefault="00EF189E" w:rsidP="002E1E8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right="90"/>
              <w:jc w:val="both"/>
              <w:rPr>
                <w:rFonts w:ascii="Calibri" w:eastAsia="Times New Roman" w:hAnsi="Calibri" w:cs="Calibri"/>
                <w:sz w:val="26"/>
                <w:szCs w:val="26"/>
              </w:rPr>
            </w:pPr>
            <w:r w:rsidRPr="00F6221D">
              <w:rPr>
                <w:rFonts w:ascii="Calibri" w:eastAsia="Times New Roman" w:hAnsi="Calibri" w:cs="Calibri"/>
                <w:sz w:val="26"/>
                <w:szCs w:val="26"/>
              </w:rPr>
              <w:t>Hiller road is envisioned to be a bicycle and pedestrian friendly road with a landscaped center median.  This project is not being conditioned to install any other improvements to Hiller Road which when installed will benefit the project including the landscaped center median</w:t>
            </w:r>
            <w:r w:rsidR="00627E71" w:rsidRPr="00F6221D">
              <w:rPr>
                <w:rFonts w:ascii="Calibri" w:eastAsia="Times New Roman" w:hAnsi="Calibri" w:cs="Calibri"/>
                <w:sz w:val="26"/>
                <w:szCs w:val="26"/>
              </w:rPr>
              <w:t>,</w:t>
            </w:r>
            <w:r w:rsidRPr="00F6221D">
              <w:rPr>
                <w:rFonts w:ascii="Calibri" w:eastAsia="Times New Roman" w:hAnsi="Calibri" w:cs="Calibri"/>
                <w:sz w:val="26"/>
                <w:szCs w:val="26"/>
              </w:rPr>
              <w:t xml:space="preserve"> the left turn lane to allow entry into the project site</w:t>
            </w:r>
            <w:r w:rsidR="00627E71" w:rsidRPr="00F6221D">
              <w:rPr>
                <w:rFonts w:ascii="Calibri" w:eastAsia="Times New Roman" w:hAnsi="Calibri" w:cs="Calibri"/>
                <w:sz w:val="26"/>
                <w:szCs w:val="26"/>
              </w:rPr>
              <w:t xml:space="preserve"> and a class 1 bicycle trail</w:t>
            </w:r>
            <w:r w:rsidRPr="00F6221D">
              <w:rPr>
                <w:rFonts w:ascii="Calibri" w:eastAsia="Times New Roman" w:hAnsi="Calibri" w:cs="Calibri"/>
                <w:sz w:val="26"/>
                <w:szCs w:val="26"/>
              </w:rPr>
              <w:t>.</w:t>
            </w:r>
          </w:p>
        </w:tc>
      </w:tr>
      <w:tr w:rsidR="00830D8D" w:rsidRPr="00C25440" w14:paraId="1CACA594" w14:textId="77777777" w:rsidTr="009A52C5">
        <w:tc>
          <w:tcPr>
            <w:tcW w:w="549" w:type="dxa"/>
          </w:tcPr>
          <w:p w14:paraId="230093E9" w14:textId="77777777" w:rsidR="00830D8D" w:rsidRPr="003D6BFC" w:rsidRDefault="00830D8D" w:rsidP="002E1E8B">
            <w:pPr>
              <w:spacing w:after="240"/>
              <w:rPr>
                <w:rFonts w:ascii="Calibri" w:eastAsia="Times New Roman" w:hAnsi="Calibri" w:cs="Calibri"/>
                <w:b/>
                <w:bCs/>
                <w:sz w:val="26"/>
                <w:szCs w:val="26"/>
              </w:rPr>
            </w:pPr>
          </w:p>
        </w:tc>
        <w:tc>
          <w:tcPr>
            <w:tcW w:w="1681" w:type="dxa"/>
          </w:tcPr>
          <w:p w14:paraId="683719F3" w14:textId="1B51438E" w:rsidR="00830D8D" w:rsidRPr="003D6BFC" w:rsidRDefault="00830D8D" w:rsidP="002E1E8B">
            <w:pPr>
              <w:spacing w:after="240"/>
              <w:rPr>
                <w:rFonts w:ascii="Calibri" w:eastAsia="Times New Roman" w:hAnsi="Calibri" w:cs="Calibri"/>
                <w:b/>
                <w:bCs/>
                <w:sz w:val="26"/>
                <w:szCs w:val="26"/>
              </w:rPr>
            </w:pPr>
          </w:p>
        </w:tc>
        <w:tc>
          <w:tcPr>
            <w:tcW w:w="432" w:type="dxa"/>
          </w:tcPr>
          <w:p w14:paraId="24EB63FC" w14:textId="30E9ACE1" w:rsidR="00830D8D" w:rsidRPr="00627E71" w:rsidRDefault="00830D8D" w:rsidP="00627E71">
            <w:pPr>
              <w:pStyle w:val="ListParagraph"/>
              <w:numPr>
                <w:ilvl w:val="0"/>
                <w:numId w:val="5"/>
              </w:numPr>
              <w:spacing w:after="240"/>
              <w:ind w:left="0" w:firstLine="0"/>
              <w:rPr>
                <w:rFonts w:ascii="Calibri" w:eastAsia="Times New Roman" w:hAnsi="Calibri" w:cs="Calibri"/>
                <w:sz w:val="26"/>
                <w:szCs w:val="26"/>
              </w:rPr>
            </w:pPr>
          </w:p>
        </w:tc>
        <w:tc>
          <w:tcPr>
            <w:tcW w:w="7058" w:type="dxa"/>
          </w:tcPr>
          <w:p w14:paraId="756772D1" w14:textId="1609C487" w:rsidR="00830D8D" w:rsidRPr="00F6221D" w:rsidRDefault="00830D8D" w:rsidP="002E1E8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right="90"/>
              <w:jc w:val="both"/>
              <w:rPr>
                <w:rFonts w:ascii="Calibri" w:eastAsia="Times New Roman" w:hAnsi="Calibri" w:cs="Calibri"/>
                <w:sz w:val="26"/>
                <w:szCs w:val="26"/>
              </w:rPr>
            </w:pPr>
            <w:r w:rsidRPr="00F6221D">
              <w:rPr>
                <w:rFonts w:ascii="Calibri" w:eastAsia="Times New Roman" w:hAnsi="Calibri" w:cs="Calibri"/>
                <w:sz w:val="26"/>
                <w:szCs w:val="26"/>
              </w:rPr>
              <w:t xml:space="preserve">The McKinleyville Town Center Ordinance (Ordinance No. 2772) established the typical section </w:t>
            </w:r>
            <w:r w:rsidR="002D5421" w:rsidRPr="00F6221D">
              <w:rPr>
                <w:rFonts w:ascii="Calibri" w:eastAsia="Times New Roman" w:hAnsi="Calibri" w:cs="Calibri"/>
                <w:sz w:val="26"/>
                <w:szCs w:val="26"/>
              </w:rPr>
              <w:t>that</w:t>
            </w:r>
            <w:r w:rsidRPr="00F6221D">
              <w:rPr>
                <w:rFonts w:ascii="Calibri" w:eastAsia="Times New Roman" w:hAnsi="Calibri" w:cs="Calibri"/>
                <w:sz w:val="26"/>
                <w:szCs w:val="26"/>
              </w:rPr>
              <w:t xml:space="preserve"> Hiller Road </w:t>
            </w:r>
            <w:r w:rsidR="002D5421" w:rsidRPr="00F6221D">
              <w:rPr>
                <w:rFonts w:ascii="Calibri" w:eastAsia="Times New Roman" w:hAnsi="Calibri" w:cs="Calibri"/>
                <w:sz w:val="26"/>
                <w:szCs w:val="26"/>
              </w:rPr>
              <w:t>is to be constructed to;</w:t>
            </w:r>
            <w:r w:rsidRPr="00F6221D">
              <w:rPr>
                <w:rFonts w:ascii="Calibri" w:eastAsia="Times New Roman" w:hAnsi="Calibri" w:cs="Calibri"/>
                <w:sz w:val="26"/>
                <w:szCs w:val="26"/>
              </w:rPr>
              <w:t xml:space="preserve"> </w:t>
            </w:r>
            <w:r w:rsidR="002D5421" w:rsidRPr="00F6221D">
              <w:rPr>
                <w:rFonts w:ascii="Calibri" w:eastAsia="Times New Roman" w:hAnsi="Calibri" w:cs="Calibri"/>
                <w:sz w:val="26"/>
                <w:szCs w:val="26"/>
              </w:rPr>
              <w:t xml:space="preserve">and requires that </w:t>
            </w:r>
            <w:r w:rsidRPr="00F6221D">
              <w:rPr>
                <w:rFonts w:ascii="Calibri" w:eastAsia="Times New Roman" w:hAnsi="Calibri" w:cs="Calibri"/>
                <w:sz w:val="26"/>
                <w:szCs w:val="26"/>
              </w:rPr>
              <w:t xml:space="preserve">the improvement be designed and constructed at the earliest practical stage of development. Paving the </w:t>
            </w:r>
            <w:r w:rsidR="002D5421" w:rsidRPr="00F6221D">
              <w:rPr>
                <w:rFonts w:ascii="Calibri" w:eastAsia="Times New Roman" w:hAnsi="Calibri" w:cs="Calibri"/>
                <w:sz w:val="26"/>
                <w:szCs w:val="26"/>
              </w:rPr>
              <w:t>property’s entire frontage</w:t>
            </w:r>
            <w:r w:rsidRPr="00F6221D">
              <w:rPr>
                <w:rFonts w:ascii="Calibri" w:eastAsia="Times New Roman" w:hAnsi="Calibri" w:cs="Calibri"/>
                <w:sz w:val="26"/>
                <w:szCs w:val="26"/>
              </w:rPr>
              <w:t xml:space="preserve"> is necessary to ensure that the road section established in the T</w:t>
            </w:r>
            <w:r w:rsidR="00C85161" w:rsidRPr="00F6221D">
              <w:rPr>
                <w:rFonts w:ascii="Calibri" w:eastAsia="Times New Roman" w:hAnsi="Calibri" w:cs="Calibri"/>
                <w:sz w:val="26"/>
                <w:szCs w:val="26"/>
              </w:rPr>
              <w:t>ow</w:t>
            </w:r>
            <w:r w:rsidRPr="00F6221D">
              <w:rPr>
                <w:rFonts w:ascii="Calibri" w:eastAsia="Times New Roman" w:hAnsi="Calibri" w:cs="Calibri"/>
                <w:sz w:val="26"/>
                <w:szCs w:val="26"/>
              </w:rPr>
              <w:t xml:space="preserve">n Center Ordinance is developed as part of the development of the property.   </w:t>
            </w:r>
          </w:p>
        </w:tc>
      </w:tr>
      <w:tr w:rsidR="003D6BFC" w:rsidRPr="00C25440" w14:paraId="33BAD8B4" w14:textId="77777777" w:rsidTr="009A52C5">
        <w:trPr>
          <w:trHeight w:val="1170"/>
        </w:trPr>
        <w:tc>
          <w:tcPr>
            <w:tcW w:w="549" w:type="dxa"/>
          </w:tcPr>
          <w:p w14:paraId="6DADE089" w14:textId="77777777" w:rsidR="003D6BFC" w:rsidRPr="003D6BFC" w:rsidRDefault="003D6BFC" w:rsidP="002E1E8B">
            <w:pPr>
              <w:spacing w:after="240"/>
              <w:rPr>
                <w:rFonts w:ascii="Calibri" w:eastAsia="Times New Roman" w:hAnsi="Calibri" w:cs="Calibri"/>
                <w:b/>
                <w:bCs/>
                <w:sz w:val="26"/>
                <w:szCs w:val="26"/>
              </w:rPr>
            </w:pPr>
          </w:p>
        </w:tc>
        <w:tc>
          <w:tcPr>
            <w:tcW w:w="1681" w:type="dxa"/>
          </w:tcPr>
          <w:p w14:paraId="428BD3D1" w14:textId="77777777" w:rsidR="003D6BFC" w:rsidRPr="003D6BFC" w:rsidRDefault="003D6BFC" w:rsidP="002E1E8B">
            <w:pPr>
              <w:spacing w:after="240"/>
              <w:rPr>
                <w:rFonts w:ascii="Calibri" w:eastAsia="Times New Roman" w:hAnsi="Calibri" w:cs="Calibri"/>
                <w:b/>
                <w:bCs/>
                <w:sz w:val="26"/>
                <w:szCs w:val="26"/>
              </w:rPr>
            </w:pPr>
          </w:p>
        </w:tc>
        <w:tc>
          <w:tcPr>
            <w:tcW w:w="432" w:type="dxa"/>
          </w:tcPr>
          <w:p w14:paraId="0949D012" w14:textId="0F99F022" w:rsidR="003D6BFC" w:rsidRPr="00627E71" w:rsidRDefault="003D6BFC" w:rsidP="00627E71">
            <w:pPr>
              <w:pStyle w:val="ListParagraph"/>
              <w:numPr>
                <w:ilvl w:val="0"/>
                <w:numId w:val="5"/>
              </w:numPr>
              <w:spacing w:after="240"/>
              <w:ind w:left="0" w:firstLine="0"/>
              <w:rPr>
                <w:rFonts w:ascii="Calibri" w:eastAsia="Times New Roman" w:hAnsi="Calibri" w:cs="Calibri"/>
                <w:sz w:val="26"/>
                <w:szCs w:val="26"/>
              </w:rPr>
            </w:pPr>
          </w:p>
        </w:tc>
        <w:tc>
          <w:tcPr>
            <w:tcW w:w="7058" w:type="dxa"/>
          </w:tcPr>
          <w:p w14:paraId="6FBFFF87" w14:textId="035ECF07" w:rsidR="003D6BFC" w:rsidRPr="00F6221D" w:rsidRDefault="00C85161" w:rsidP="002E1E8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right="90"/>
              <w:jc w:val="both"/>
              <w:rPr>
                <w:rFonts w:ascii="Calibri" w:eastAsia="Times New Roman" w:hAnsi="Calibri" w:cs="Calibri"/>
                <w:sz w:val="26"/>
                <w:szCs w:val="26"/>
              </w:rPr>
            </w:pPr>
            <w:r w:rsidRPr="00F6221D">
              <w:rPr>
                <w:rFonts w:ascii="Calibri" w:eastAsia="Times New Roman" w:hAnsi="Calibri" w:cs="Calibri"/>
                <w:sz w:val="26"/>
                <w:szCs w:val="26"/>
              </w:rPr>
              <w:t>The parcels to the west of the subject site on the south side of Hiller Road have</w:t>
            </w:r>
            <w:r w:rsidR="00937506">
              <w:rPr>
                <w:rFonts w:ascii="Calibri" w:eastAsia="Times New Roman" w:hAnsi="Calibri" w:cs="Calibri"/>
                <w:sz w:val="26"/>
                <w:szCs w:val="26"/>
              </w:rPr>
              <w:t xml:space="preserve"> already</w:t>
            </w:r>
            <w:r w:rsidRPr="00F6221D">
              <w:rPr>
                <w:rFonts w:ascii="Calibri" w:eastAsia="Times New Roman" w:hAnsi="Calibri" w:cs="Calibri"/>
                <w:sz w:val="26"/>
                <w:szCs w:val="26"/>
              </w:rPr>
              <w:t xml:space="preserve"> widened Hiller to this width as part of development of the lots.  </w:t>
            </w:r>
            <w:r w:rsidR="00627E71" w:rsidRPr="00F6221D">
              <w:rPr>
                <w:rFonts w:ascii="Calibri" w:eastAsia="Times New Roman" w:hAnsi="Calibri" w:cs="Calibri"/>
                <w:sz w:val="26"/>
                <w:szCs w:val="26"/>
              </w:rPr>
              <w:t>This demonstrates the county practice to require widening and this would be a completion of the work begun by those developments.</w:t>
            </w:r>
            <w:r w:rsidR="00937506">
              <w:rPr>
                <w:rFonts w:ascii="Calibri" w:eastAsia="Times New Roman" w:hAnsi="Calibri" w:cs="Calibri"/>
                <w:sz w:val="26"/>
                <w:szCs w:val="26"/>
              </w:rPr>
              <w:t xml:space="preserve"> </w:t>
            </w:r>
            <w:r w:rsidR="00937506" w:rsidRPr="00937506">
              <w:rPr>
                <w:rFonts w:ascii="Calibri" w:eastAsia="Times New Roman" w:hAnsi="Calibri" w:cs="Calibri"/>
                <w:sz w:val="26"/>
                <w:szCs w:val="26"/>
              </w:rPr>
              <w:t>It would be unfair to require some development projects to complete this work and not others.</w:t>
            </w:r>
          </w:p>
        </w:tc>
      </w:tr>
      <w:tr w:rsidR="002D5421" w:rsidRPr="00C25440" w14:paraId="65CD826A" w14:textId="77777777" w:rsidTr="009A52C5">
        <w:tc>
          <w:tcPr>
            <w:tcW w:w="549" w:type="dxa"/>
          </w:tcPr>
          <w:p w14:paraId="6ADD1139" w14:textId="77777777" w:rsidR="002D5421" w:rsidRPr="00F21A9B" w:rsidRDefault="002D5421" w:rsidP="002E1E8B">
            <w:pPr>
              <w:spacing w:after="240"/>
              <w:rPr>
                <w:rFonts w:ascii="Calibri" w:eastAsia="Times New Roman" w:hAnsi="Calibri" w:cs="Calibri"/>
                <w:b/>
                <w:bCs/>
                <w:sz w:val="26"/>
                <w:szCs w:val="26"/>
                <w:highlight w:val="yellow"/>
              </w:rPr>
            </w:pPr>
          </w:p>
        </w:tc>
        <w:tc>
          <w:tcPr>
            <w:tcW w:w="1681" w:type="dxa"/>
          </w:tcPr>
          <w:p w14:paraId="3DEA95AB" w14:textId="77777777" w:rsidR="002D5421" w:rsidRPr="007842F1" w:rsidRDefault="002D5421" w:rsidP="002E1E8B">
            <w:pPr>
              <w:spacing w:after="240"/>
              <w:rPr>
                <w:rFonts w:ascii="Calibri" w:eastAsia="Times New Roman" w:hAnsi="Calibri" w:cs="Calibri"/>
                <w:b/>
                <w:bCs/>
                <w:sz w:val="26"/>
                <w:szCs w:val="26"/>
              </w:rPr>
            </w:pPr>
          </w:p>
        </w:tc>
        <w:tc>
          <w:tcPr>
            <w:tcW w:w="432" w:type="dxa"/>
          </w:tcPr>
          <w:p w14:paraId="6B7C9291" w14:textId="1F9E0B44" w:rsidR="002D5421" w:rsidRPr="00627E71" w:rsidRDefault="002D5421" w:rsidP="00627E71">
            <w:pPr>
              <w:pStyle w:val="ListParagraph"/>
              <w:numPr>
                <w:ilvl w:val="0"/>
                <w:numId w:val="5"/>
              </w:numPr>
              <w:spacing w:after="240"/>
              <w:ind w:left="0" w:firstLine="0"/>
              <w:rPr>
                <w:rFonts w:ascii="Calibri" w:eastAsia="Times New Roman" w:hAnsi="Calibri" w:cs="Calibri"/>
                <w:sz w:val="26"/>
                <w:szCs w:val="26"/>
              </w:rPr>
            </w:pPr>
          </w:p>
        </w:tc>
        <w:tc>
          <w:tcPr>
            <w:tcW w:w="7058" w:type="dxa"/>
          </w:tcPr>
          <w:p w14:paraId="250FAF87" w14:textId="785F12EF" w:rsidR="002D5421" w:rsidRPr="00F6221D" w:rsidRDefault="002D5421" w:rsidP="001519D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right="86"/>
              <w:rPr>
                <w:rFonts w:ascii="Calibri" w:eastAsia="Times New Roman" w:hAnsi="Calibri" w:cs="Calibri"/>
                <w:sz w:val="26"/>
                <w:szCs w:val="26"/>
              </w:rPr>
            </w:pPr>
            <w:r w:rsidRPr="00F6221D">
              <w:rPr>
                <w:rFonts w:ascii="Calibri" w:eastAsia="Times New Roman" w:hAnsi="Calibri" w:cs="Calibri"/>
                <w:sz w:val="26"/>
                <w:szCs w:val="26"/>
              </w:rPr>
              <w:t>The road widening is minor; it is not creating additional vehicular travel lanes; it is not creating right-lane turn pockets for vehicular traffic</w:t>
            </w:r>
            <w:r w:rsidR="001519DF" w:rsidRPr="00F6221D">
              <w:rPr>
                <w:rFonts w:ascii="Calibri" w:eastAsia="Times New Roman" w:hAnsi="Calibri" w:cs="Calibri"/>
                <w:sz w:val="26"/>
                <w:szCs w:val="26"/>
              </w:rPr>
              <w:t>; it is not beyond the property frontage</w:t>
            </w:r>
            <w:r w:rsidRPr="00F6221D">
              <w:rPr>
                <w:rFonts w:ascii="Calibri" w:eastAsia="Times New Roman" w:hAnsi="Calibri" w:cs="Calibri"/>
                <w:sz w:val="26"/>
                <w:szCs w:val="26"/>
              </w:rPr>
              <w:t>; and is not excessive for the quantity of units proposed for the project as well as appurtenant uses of the project.</w:t>
            </w:r>
          </w:p>
        </w:tc>
      </w:tr>
      <w:tr w:rsidR="002D5421" w:rsidRPr="00C25440" w14:paraId="114AEAA0" w14:textId="77777777" w:rsidTr="009A52C5">
        <w:tc>
          <w:tcPr>
            <w:tcW w:w="549" w:type="dxa"/>
          </w:tcPr>
          <w:p w14:paraId="568B7223" w14:textId="77777777" w:rsidR="002D5421" w:rsidRPr="00F21A9B" w:rsidRDefault="002D5421" w:rsidP="002E1E8B">
            <w:pPr>
              <w:spacing w:after="240"/>
              <w:rPr>
                <w:rFonts w:ascii="Calibri" w:eastAsia="Times New Roman" w:hAnsi="Calibri" w:cs="Calibri"/>
                <w:b/>
                <w:bCs/>
                <w:sz w:val="26"/>
                <w:szCs w:val="26"/>
                <w:highlight w:val="yellow"/>
              </w:rPr>
            </w:pPr>
          </w:p>
        </w:tc>
        <w:tc>
          <w:tcPr>
            <w:tcW w:w="1681" w:type="dxa"/>
          </w:tcPr>
          <w:p w14:paraId="3EA6894C" w14:textId="77777777" w:rsidR="002D5421" w:rsidRPr="00F21A9B" w:rsidRDefault="002D5421" w:rsidP="002E1E8B">
            <w:pPr>
              <w:spacing w:after="240"/>
              <w:rPr>
                <w:rFonts w:ascii="Calibri" w:eastAsia="Times New Roman" w:hAnsi="Calibri" w:cs="Calibri"/>
                <w:b/>
                <w:bCs/>
                <w:sz w:val="26"/>
                <w:szCs w:val="26"/>
                <w:highlight w:val="yellow"/>
              </w:rPr>
            </w:pPr>
          </w:p>
        </w:tc>
        <w:tc>
          <w:tcPr>
            <w:tcW w:w="432" w:type="dxa"/>
          </w:tcPr>
          <w:p w14:paraId="15EE079F" w14:textId="0D22EB0D" w:rsidR="002D5421" w:rsidRPr="00627E71" w:rsidRDefault="002D5421" w:rsidP="00627E71">
            <w:pPr>
              <w:pStyle w:val="ListParagraph"/>
              <w:numPr>
                <w:ilvl w:val="0"/>
                <w:numId w:val="5"/>
              </w:numPr>
              <w:spacing w:after="240"/>
              <w:ind w:left="0" w:firstLine="0"/>
              <w:rPr>
                <w:rFonts w:ascii="Calibri" w:eastAsia="Times New Roman" w:hAnsi="Calibri" w:cs="Calibri"/>
                <w:sz w:val="26"/>
                <w:szCs w:val="26"/>
              </w:rPr>
            </w:pPr>
          </w:p>
        </w:tc>
        <w:tc>
          <w:tcPr>
            <w:tcW w:w="7058" w:type="dxa"/>
          </w:tcPr>
          <w:p w14:paraId="67A71E86" w14:textId="5BD28485" w:rsidR="002D5421" w:rsidRPr="00F6221D" w:rsidRDefault="00627E71" w:rsidP="001519D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right="86"/>
              <w:rPr>
                <w:rFonts w:ascii="Calibri" w:eastAsia="Times New Roman" w:hAnsi="Calibri" w:cs="Calibri"/>
                <w:sz w:val="26"/>
                <w:szCs w:val="26"/>
              </w:rPr>
            </w:pPr>
            <w:r w:rsidRPr="00F6221D">
              <w:rPr>
                <w:rFonts w:ascii="Calibri" w:eastAsia="Times New Roman" w:hAnsi="Calibri" w:cs="Calibri"/>
                <w:sz w:val="26"/>
                <w:szCs w:val="26"/>
              </w:rPr>
              <w:t xml:space="preserve">The county has a legitimate interest </w:t>
            </w:r>
            <w:r w:rsidR="00937506" w:rsidRPr="00937506">
              <w:rPr>
                <w:rFonts w:ascii="Calibri" w:eastAsia="Times New Roman" w:hAnsi="Calibri" w:cs="Calibri"/>
                <w:sz w:val="26"/>
                <w:szCs w:val="26"/>
              </w:rPr>
              <w:t>in protection and the obligation to protect</w:t>
            </w:r>
            <w:r w:rsidR="00937506" w:rsidRPr="00937506">
              <w:rPr>
                <w:rFonts w:ascii="Calibri" w:eastAsia="Times New Roman" w:hAnsi="Calibri" w:cs="Calibri"/>
                <w:sz w:val="26"/>
                <w:szCs w:val="26"/>
              </w:rPr>
              <w:t xml:space="preserve"> </w:t>
            </w:r>
            <w:r w:rsidRPr="00F6221D">
              <w:rPr>
                <w:rFonts w:ascii="Calibri" w:eastAsia="Times New Roman" w:hAnsi="Calibri" w:cs="Calibri"/>
                <w:sz w:val="26"/>
                <w:szCs w:val="26"/>
              </w:rPr>
              <w:t xml:space="preserve">the public health, safety and welfare.  </w:t>
            </w:r>
            <w:r w:rsidR="00F46F78" w:rsidRPr="00F6221D">
              <w:rPr>
                <w:rFonts w:ascii="Calibri" w:eastAsia="Times New Roman" w:hAnsi="Calibri" w:cs="Calibri"/>
                <w:sz w:val="26"/>
                <w:szCs w:val="26"/>
              </w:rPr>
              <w:t>Failure to construct the in-fill paving along</w:t>
            </w:r>
            <w:r w:rsidR="002D5421" w:rsidRPr="00F6221D">
              <w:rPr>
                <w:rFonts w:ascii="Calibri" w:eastAsia="Times New Roman" w:hAnsi="Calibri" w:cs="Calibri"/>
                <w:sz w:val="26"/>
                <w:szCs w:val="26"/>
              </w:rPr>
              <w:t xml:space="preserve"> the frontage would create a traffic hazard due to </w:t>
            </w:r>
            <w:r w:rsidRPr="00F6221D">
              <w:rPr>
                <w:rFonts w:ascii="Calibri" w:eastAsia="Times New Roman" w:hAnsi="Calibri" w:cs="Calibri"/>
                <w:sz w:val="26"/>
                <w:szCs w:val="26"/>
              </w:rPr>
              <w:t>there being an unexpected gavel area between the existing paving and</w:t>
            </w:r>
            <w:r w:rsidR="002D5421" w:rsidRPr="00F6221D">
              <w:rPr>
                <w:rFonts w:ascii="Calibri" w:eastAsia="Times New Roman" w:hAnsi="Calibri" w:cs="Calibri"/>
                <w:sz w:val="26"/>
                <w:szCs w:val="26"/>
              </w:rPr>
              <w:t xml:space="preserve"> gutter</w:t>
            </w:r>
            <w:r w:rsidRPr="00F6221D">
              <w:rPr>
                <w:rFonts w:ascii="Calibri" w:eastAsia="Times New Roman" w:hAnsi="Calibri" w:cs="Calibri"/>
                <w:sz w:val="26"/>
                <w:szCs w:val="26"/>
              </w:rPr>
              <w:t xml:space="preserve"> sidewalk.  </w:t>
            </w:r>
            <w:r w:rsidR="002D5421" w:rsidRPr="00F6221D">
              <w:rPr>
                <w:rFonts w:ascii="Calibri" w:eastAsia="Times New Roman" w:hAnsi="Calibri" w:cs="Calibri"/>
                <w:sz w:val="26"/>
                <w:szCs w:val="26"/>
              </w:rPr>
              <w:t xml:space="preserve">This results in an unexpected condition where a driver may not realize that the road is not completely paved to the curb; as the expectation is that roads are paved to the curb. Driving with uneven traction (such as two tires on pavement and two tires </w:t>
            </w:r>
            <w:r w:rsidR="002D5421" w:rsidRPr="00F6221D">
              <w:rPr>
                <w:rFonts w:ascii="Calibri" w:eastAsia="Times New Roman" w:hAnsi="Calibri" w:cs="Calibri"/>
                <w:sz w:val="26"/>
                <w:szCs w:val="26"/>
              </w:rPr>
              <w:lastRenderedPageBreak/>
              <w:t>on gravel) can contribute to a driver losing control of the vehicle while attempting to recover from running off the road.  Additionally, Hiller Road has narrow shoulders. The in-fill paving will provide a wider shoulder for cyclists until the Class I bicycle facility on Hiller Road (as specified in the McKinleyville Town Center Ordinance) is constructed by others.</w:t>
            </w:r>
            <w:r w:rsidR="00937506">
              <w:rPr>
                <w:rFonts w:ascii="Calibri" w:eastAsia="Times New Roman" w:hAnsi="Calibri" w:cs="Calibri"/>
                <w:sz w:val="26"/>
                <w:szCs w:val="26"/>
              </w:rPr>
              <w:t xml:space="preserve">  </w:t>
            </w:r>
            <w:r w:rsidR="00937506" w:rsidRPr="00937506">
              <w:rPr>
                <w:rFonts w:ascii="Calibri" w:eastAsia="Times New Roman" w:hAnsi="Calibri" w:cs="Calibri"/>
                <w:sz w:val="26"/>
                <w:szCs w:val="26"/>
              </w:rPr>
              <w:t>Further, an unpaved area could be an attractive nuisance for pedestrians and put them at danger of vehicle traffic.</w:t>
            </w:r>
          </w:p>
        </w:tc>
      </w:tr>
      <w:tr w:rsidR="003169EF" w:rsidRPr="00C25440" w14:paraId="383C3F9E" w14:textId="77777777" w:rsidTr="009A52C5">
        <w:tc>
          <w:tcPr>
            <w:tcW w:w="549" w:type="dxa"/>
          </w:tcPr>
          <w:p w14:paraId="49B15DBB" w14:textId="77777777" w:rsidR="003169EF" w:rsidRPr="00F21A9B" w:rsidRDefault="003169EF" w:rsidP="002E1E8B">
            <w:pPr>
              <w:spacing w:after="240"/>
              <w:rPr>
                <w:rFonts w:ascii="Calibri" w:eastAsia="Times New Roman" w:hAnsi="Calibri" w:cs="Calibri"/>
                <w:b/>
                <w:bCs/>
                <w:sz w:val="26"/>
                <w:szCs w:val="26"/>
                <w:highlight w:val="yellow"/>
              </w:rPr>
            </w:pPr>
          </w:p>
        </w:tc>
        <w:tc>
          <w:tcPr>
            <w:tcW w:w="1681" w:type="dxa"/>
          </w:tcPr>
          <w:p w14:paraId="3465B79C" w14:textId="77777777" w:rsidR="003169EF" w:rsidRPr="00F21A9B" w:rsidRDefault="003169EF" w:rsidP="002E1E8B">
            <w:pPr>
              <w:spacing w:after="240"/>
              <w:rPr>
                <w:rFonts w:ascii="Calibri" w:eastAsia="Times New Roman" w:hAnsi="Calibri" w:cs="Calibri"/>
                <w:b/>
                <w:bCs/>
                <w:sz w:val="26"/>
                <w:szCs w:val="26"/>
                <w:highlight w:val="yellow"/>
              </w:rPr>
            </w:pPr>
          </w:p>
        </w:tc>
        <w:tc>
          <w:tcPr>
            <w:tcW w:w="432" w:type="dxa"/>
          </w:tcPr>
          <w:p w14:paraId="3D41ABFF" w14:textId="77777777" w:rsidR="003169EF" w:rsidRPr="00627E71" w:rsidRDefault="003169EF" w:rsidP="00627E71">
            <w:pPr>
              <w:pStyle w:val="ListParagraph"/>
              <w:numPr>
                <w:ilvl w:val="0"/>
                <w:numId w:val="5"/>
              </w:numPr>
              <w:spacing w:after="240"/>
              <w:ind w:left="0" w:firstLine="0"/>
              <w:rPr>
                <w:rFonts w:ascii="Calibri" w:eastAsia="Times New Roman" w:hAnsi="Calibri" w:cs="Calibri"/>
                <w:sz w:val="26"/>
                <w:szCs w:val="26"/>
              </w:rPr>
            </w:pPr>
          </w:p>
        </w:tc>
        <w:tc>
          <w:tcPr>
            <w:tcW w:w="7058" w:type="dxa"/>
          </w:tcPr>
          <w:p w14:paraId="1B7024B0" w14:textId="772E1421" w:rsidR="003169EF" w:rsidRPr="00F6221D" w:rsidRDefault="003169EF" w:rsidP="001519D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right="86"/>
              <w:rPr>
                <w:rFonts w:ascii="Calibri" w:eastAsia="Times New Roman" w:hAnsi="Calibri" w:cs="Calibri"/>
                <w:sz w:val="26"/>
                <w:szCs w:val="26"/>
              </w:rPr>
            </w:pPr>
            <w:r w:rsidRPr="00F6221D">
              <w:rPr>
                <w:rFonts w:ascii="Calibri" w:eastAsia="Times New Roman" w:hAnsi="Calibri" w:cs="Calibri"/>
                <w:sz w:val="26"/>
                <w:szCs w:val="26"/>
              </w:rPr>
              <w:t xml:space="preserve">The Mid-Town trail crosses the property from the north to the south.  The Mid-Town Trail is a bicycle/pedestrian trail shown in the McKinleyville community plan and development throughout McKinleyville have included extensions of this trail in their development.  This is an amenity to the project as it will provide pedestrian connectivity to the greater community and is a co-benefit to the project.  In preliminary plans it is shown as also providing secondary emergency access to units on the site that otherwise could be inaccessible in an emergency. </w:t>
            </w:r>
          </w:p>
        </w:tc>
      </w:tr>
      <w:tr w:rsidR="003169EF" w:rsidRPr="00C25440" w14:paraId="56BEA650" w14:textId="77777777" w:rsidTr="009A52C5">
        <w:tc>
          <w:tcPr>
            <w:tcW w:w="549" w:type="dxa"/>
          </w:tcPr>
          <w:p w14:paraId="2710CBEA" w14:textId="77777777" w:rsidR="003169EF" w:rsidRPr="00F21A9B" w:rsidRDefault="003169EF" w:rsidP="002E1E8B">
            <w:pPr>
              <w:spacing w:after="240"/>
              <w:rPr>
                <w:rFonts w:ascii="Calibri" w:eastAsia="Times New Roman" w:hAnsi="Calibri" w:cs="Calibri"/>
                <w:b/>
                <w:bCs/>
                <w:sz w:val="26"/>
                <w:szCs w:val="26"/>
                <w:highlight w:val="yellow"/>
              </w:rPr>
            </w:pPr>
          </w:p>
        </w:tc>
        <w:tc>
          <w:tcPr>
            <w:tcW w:w="1681" w:type="dxa"/>
          </w:tcPr>
          <w:p w14:paraId="4A6B8FCF" w14:textId="77777777" w:rsidR="003169EF" w:rsidRPr="00F21A9B" w:rsidRDefault="003169EF" w:rsidP="002E1E8B">
            <w:pPr>
              <w:spacing w:after="240"/>
              <w:rPr>
                <w:rFonts w:ascii="Calibri" w:eastAsia="Times New Roman" w:hAnsi="Calibri" w:cs="Calibri"/>
                <w:b/>
                <w:bCs/>
                <w:sz w:val="26"/>
                <w:szCs w:val="26"/>
                <w:highlight w:val="yellow"/>
              </w:rPr>
            </w:pPr>
          </w:p>
        </w:tc>
        <w:tc>
          <w:tcPr>
            <w:tcW w:w="432" w:type="dxa"/>
          </w:tcPr>
          <w:p w14:paraId="1B78D872" w14:textId="77777777" w:rsidR="003169EF" w:rsidRPr="00627E71" w:rsidRDefault="003169EF" w:rsidP="00627E71">
            <w:pPr>
              <w:pStyle w:val="ListParagraph"/>
              <w:numPr>
                <w:ilvl w:val="0"/>
                <w:numId w:val="5"/>
              </w:numPr>
              <w:spacing w:after="240"/>
              <w:ind w:left="0" w:firstLine="0"/>
              <w:rPr>
                <w:rFonts w:ascii="Calibri" w:eastAsia="Times New Roman" w:hAnsi="Calibri" w:cs="Calibri"/>
                <w:sz w:val="26"/>
                <w:szCs w:val="26"/>
              </w:rPr>
            </w:pPr>
          </w:p>
        </w:tc>
        <w:tc>
          <w:tcPr>
            <w:tcW w:w="7058" w:type="dxa"/>
          </w:tcPr>
          <w:p w14:paraId="0614604A" w14:textId="1C6641E3" w:rsidR="003169EF" w:rsidRPr="00F6221D" w:rsidRDefault="003169EF" w:rsidP="001519D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right="86"/>
              <w:rPr>
                <w:rFonts w:ascii="Calibri" w:eastAsia="Times New Roman" w:hAnsi="Calibri" w:cs="Calibri"/>
                <w:sz w:val="26"/>
                <w:szCs w:val="26"/>
              </w:rPr>
            </w:pPr>
            <w:r w:rsidRPr="00F6221D">
              <w:rPr>
                <w:rFonts w:ascii="Calibri" w:eastAsia="Times New Roman" w:hAnsi="Calibri" w:cs="Calibri"/>
                <w:sz w:val="26"/>
                <w:szCs w:val="26"/>
              </w:rPr>
              <w:t xml:space="preserve">Nursery way is a collector road that has been stubbed into the property at the south property line by prior development.  The intention is for Nursery way to continue across the property to Hiller Road to provide a collector road that will be county maintained.  It is the normal expectation of development to improve road extensions as part of development in order to provide an orderly circulation network.  </w:t>
            </w:r>
          </w:p>
        </w:tc>
      </w:tr>
    </w:tbl>
    <w:p w14:paraId="1A5A0CEE" w14:textId="77777777" w:rsidR="00C25440" w:rsidRPr="00C25440" w:rsidRDefault="00C25440" w:rsidP="00C25440">
      <w:pPr>
        <w:widowControl/>
        <w:autoSpaceDE/>
        <w:autoSpaceDN/>
        <w:adjustRightInd/>
        <w:jc w:val="both"/>
        <w:rPr>
          <w:rFonts w:ascii="Calibri" w:hAnsi="Calibri" w:cs="Calibri"/>
          <w:sz w:val="26"/>
          <w:szCs w:val="26"/>
          <w:highlight w:val="lightGray"/>
        </w:rPr>
      </w:pPr>
    </w:p>
    <w:p w14:paraId="4B958189" w14:textId="77777777" w:rsidR="00C25440" w:rsidRPr="00B344A8" w:rsidRDefault="00C25440" w:rsidP="00C25440">
      <w:pPr>
        <w:rPr>
          <w:rFonts w:ascii="Calibri" w:eastAsia="Times New Roman" w:hAnsi="Calibri" w:cs="Calibri"/>
          <w:b/>
          <w:bCs/>
          <w:color w:val="000000"/>
          <w:sz w:val="26"/>
          <w:szCs w:val="26"/>
        </w:rPr>
      </w:pPr>
      <w:r w:rsidRPr="00B344A8">
        <w:rPr>
          <w:rFonts w:ascii="Calibri" w:eastAsia="Times New Roman" w:hAnsi="Calibri" w:cs="Calibri"/>
          <w:b/>
          <w:bCs/>
          <w:color w:val="000000"/>
          <w:sz w:val="26"/>
          <w:szCs w:val="26"/>
        </w:rPr>
        <w:t>NOW, THEREFORE, BASED ON THE ABOVE FINDINGS AND EVIDENCE, THE BOARD OF SUPERVISORS DOES HEREBY:</w:t>
      </w:r>
    </w:p>
    <w:p w14:paraId="4197505E" w14:textId="77777777" w:rsidR="00C25440" w:rsidRPr="00B344A8" w:rsidRDefault="00C25440" w:rsidP="00C25440">
      <w:pPr>
        <w:rPr>
          <w:rFonts w:ascii="Calibri" w:eastAsia="Times New Roman" w:hAnsi="Calibri" w:cs="Calibri"/>
          <w:b/>
          <w:bCs/>
          <w:color w:val="000000"/>
          <w:sz w:val="26"/>
          <w:szCs w:val="26"/>
        </w:rPr>
      </w:pPr>
    </w:p>
    <w:p w14:paraId="164EF030" w14:textId="3646F765" w:rsidR="00830D8D" w:rsidRPr="0001495E" w:rsidRDefault="00C25440" w:rsidP="0001495E">
      <w:pPr>
        <w:pStyle w:val="ListParagraph"/>
        <w:widowControl/>
        <w:numPr>
          <w:ilvl w:val="0"/>
          <w:numId w:val="3"/>
        </w:numPr>
        <w:autoSpaceDE/>
        <w:autoSpaceDN/>
        <w:adjustRightInd/>
        <w:spacing w:after="240"/>
        <w:contextualSpacing w:val="0"/>
        <w:rPr>
          <w:rFonts w:ascii="Calibri" w:eastAsia="Times New Roman" w:hAnsi="Calibri" w:cs="Calibri"/>
          <w:color w:val="000000"/>
          <w:sz w:val="26"/>
          <w:szCs w:val="26"/>
        </w:rPr>
      </w:pPr>
      <w:r w:rsidRPr="00B344A8">
        <w:rPr>
          <w:rFonts w:ascii="Calibri" w:eastAsia="Times New Roman" w:hAnsi="Calibri" w:cs="Calibri"/>
          <w:color w:val="000000"/>
          <w:sz w:val="26"/>
          <w:szCs w:val="26"/>
        </w:rPr>
        <w:t>Den</w:t>
      </w:r>
      <w:r w:rsidR="009A52C5">
        <w:rPr>
          <w:rFonts w:ascii="Calibri" w:eastAsia="Times New Roman" w:hAnsi="Calibri" w:cs="Calibri"/>
          <w:color w:val="000000"/>
          <w:sz w:val="26"/>
          <w:szCs w:val="26"/>
        </w:rPr>
        <w:t xml:space="preserve">y </w:t>
      </w:r>
      <w:r w:rsidRPr="00B344A8">
        <w:rPr>
          <w:rFonts w:ascii="Calibri" w:eastAsia="Times New Roman" w:hAnsi="Calibri" w:cs="Calibri"/>
          <w:color w:val="000000"/>
          <w:sz w:val="26"/>
          <w:szCs w:val="26"/>
        </w:rPr>
        <w:t xml:space="preserve">the appeal submitted by </w:t>
      </w:r>
      <w:r w:rsidR="00B344A8" w:rsidRPr="00B344A8">
        <w:rPr>
          <w:rFonts w:ascii="Calibri" w:eastAsia="Times New Roman" w:hAnsi="Calibri" w:cs="Calibri"/>
          <w:color w:val="000000"/>
          <w:sz w:val="26"/>
          <w:szCs w:val="26"/>
        </w:rPr>
        <w:t>Humboldt Commons</w:t>
      </w:r>
      <w:r w:rsidRPr="00B344A8">
        <w:rPr>
          <w:rFonts w:ascii="Calibri" w:eastAsia="Times New Roman" w:hAnsi="Calibri" w:cs="Calibri"/>
          <w:color w:val="000000"/>
          <w:sz w:val="26"/>
          <w:szCs w:val="26"/>
        </w:rPr>
        <w:t>; and</w:t>
      </w:r>
    </w:p>
    <w:p w14:paraId="590F6C40" w14:textId="0DB9E0E4" w:rsidR="00C25440" w:rsidRPr="00B344A8" w:rsidRDefault="00B344A8" w:rsidP="0001495E">
      <w:pPr>
        <w:pStyle w:val="ListParagraph"/>
        <w:widowControl/>
        <w:numPr>
          <w:ilvl w:val="0"/>
          <w:numId w:val="3"/>
        </w:numPr>
        <w:autoSpaceDE/>
        <w:autoSpaceDN/>
        <w:adjustRightInd/>
        <w:spacing w:after="240"/>
        <w:contextualSpacing w:val="0"/>
        <w:rPr>
          <w:rFonts w:ascii="Calibri" w:eastAsia="Times New Roman" w:hAnsi="Calibri" w:cs="Calibri"/>
          <w:color w:val="000000"/>
          <w:sz w:val="26"/>
          <w:szCs w:val="26"/>
        </w:rPr>
      </w:pPr>
      <w:r w:rsidRPr="00B344A8">
        <w:rPr>
          <w:rFonts w:ascii="Calibri" w:eastAsia="Times New Roman" w:hAnsi="Calibri" w:cs="Calibri"/>
          <w:color w:val="000000"/>
          <w:sz w:val="26"/>
          <w:szCs w:val="26"/>
        </w:rPr>
        <w:t>Approves</w:t>
      </w:r>
      <w:r w:rsidR="00C25440" w:rsidRPr="00B344A8">
        <w:rPr>
          <w:rFonts w:ascii="Calibri" w:eastAsia="Times New Roman" w:hAnsi="Calibri" w:cs="Calibri"/>
          <w:color w:val="000000"/>
          <w:sz w:val="26"/>
          <w:szCs w:val="26"/>
        </w:rPr>
        <w:t xml:space="preserve"> the </w:t>
      </w:r>
      <w:r w:rsidRPr="00B344A8">
        <w:rPr>
          <w:rFonts w:ascii="Calibri" w:eastAsia="Times New Roman" w:hAnsi="Calibri" w:cs="Calibri"/>
          <w:color w:val="000000"/>
          <w:sz w:val="26"/>
          <w:szCs w:val="26"/>
        </w:rPr>
        <w:t>Humboldt Commons</w:t>
      </w:r>
      <w:r w:rsidR="00C25440" w:rsidRPr="00B344A8">
        <w:rPr>
          <w:rFonts w:ascii="Calibri" w:eastAsia="Times New Roman" w:hAnsi="Calibri" w:cs="Calibri"/>
          <w:color w:val="000000"/>
          <w:sz w:val="26"/>
          <w:szCs w:val="26"/>
        </w:rPr>
        <w:t xml:space="preserve"> Parcel Map Subdivision and </w:t>
      </w:r>
      <w:r w:rsidRPr="00B344A8">
        <w:rPr>
          <w:rFonts w:ascii="Calibri" w:eastAsia="Times New Roman" w:hAnsi="Calibri" w:cs="Calibri"/>
          <w:color w:val="000000"/>
          <w:sz w:val="26"/>
          <w:szCs w:val="26"/>
        </w:rPr>
        <w:t>Special Permit</w:t>
      </w:r>
      <w:r w:rsidR="00C25440" w:rsidRPr="00B344A8">
        <w:rPr>
          <w:rFonts w:ascii="Calibri" w:eastAsia="Times New Roman" w:hAnsi="Calibri" w:cs="Calibri"/>
          <w:color w:val="000000"/>
          <w:sz w:val="26"/>
          <w:szCs w:val="26"/>
        </w:rPr>
        <w:t>.</w:t>
      </w:r>
    </w:p>
    <w:p w14:paraId="2F306ADA" w14:textId="3A6D3F45" w:rsidR="00C25440" w:rsidRPr="00B344A8" w:rsidRDefault="00C25440" w:rsidP="00C25440">
      <w:pPr>
        <w:rPr>
          <w:rFonts w:ascii="Calibri" w:eastAsia="Times New Roman" w:hAnsi="Calibri" w:cs="Calibri"/>
          <w:color w:val="000000"/>
          <w:sz w:val="26"/>
          <w:szCs w:val="26"/>
        </w:rPr>
      </w:pPr>
      <w:r w:rsidRPr="00B344A8">
        <w:rPr>
          <w:rFonts w:ascii="Calibri" w:eastAsia="Times New Roman" w:hAnsi="Calibri" w:cs="Calibri"/>
          <w:color w:val="000000"/>
          <w:sz w:val="26"/>
          <w:szCs w:val="26"/>
        </w:rPr>
        <w:t xml:space="preserve">The foregoing Resolution is hereby passed and adopted by the Board of Supervisors on </w:t>
      </w:r>
      <w:r w:rsidR="00B344A8" w:rsidRPr="00B344A8">
        <w:rPr>
          <w:rFonts w:ascii="Calibri" w:eastAsia="Times New Roman" w:hAnsi="Calibri" w:cs="Calibri"/>
          <w:color w:val="000000"/>
          <w:sz w:val="26"/>
          <w:szCs w:val="26"/>
        </w:rPr>
        <w:t>April</w:t>
      </w:r>
      <w:r w:rsidRPr="00B344A8">
        <w:rPr>
          <w:rFonts w:ascii="Calibri" w:eastAsia="Times New Roman" w:hAnsi="Calibri" w:cs="Calibri"/>
          <w:color w:val="000000"/>
          <w:sz w:val="26"/>
          <w:szCs w:val="26"/>
        </w:rPr>
        <w:t xml:space="preserve"> </w:t>
      </w:r>
      <w:r w:rsidR="00B344A8" w:rsidRPr="00B344A8">
        <w:rPr>
          <w:rFonts w:ascii="Calibri" w:eastAsia="Times New Roman" w:hAnsi="Calibri" w:cs="Calibri"/>
          <w:color w:val="000000"/>
          <w:sz w:val="26"/>
          <w:szCs w:val="26"/>
        </w:rPr>
        <w:t>12</w:t>
      </w:r>
      <w:r w:rsidRPr="00B344A8">
        <w:rPr>
          <w:rFonts w:ascii="Calibri" w:eastAsia="Times New Roman" w:hAnsi="Calibri" w:cs="Calibri"/>
          <w:color w:val="000000"/>
          <w:sz w:val="26"/>
          <w:szCs w:val="26"/>
        </w:rPr>
        <w:t>, 202</w:t>
      </w:r>
      <w:r w:rsidR="00B344A8" w:rsidRPr="00B344A8">
        <w:rPr>
          <w:rFonts w:ascii="Calibri" w:eastAsia="Times New Roman" w:hAnsi="Calibri" w:cs="Calibri"/>
          <w:color w:val="000000"/>
          <w:sz w:val="26"/>
          <w:szCs w:val="26"/>
        </w:rPr>
        <w:t>6</w:t>
      </w:r>
      <w:r w:rsidRPr="00B344A8">
        <w:rPr>
          <w:rFonts w:ascii="Calibri" w:eastAsia="Times New Roman" w:hAnsi="Calibri" w:cs="Calibri"/>
          <w:color w:val="000000"/>
          <w:sz w:val="26"/>
          <w:szCs w:val="26"/>
        </w:rPr>
        <w:t>, by the following vote:</w:t>
      </w:r>
    </w:p>
    <w:p w14:paraId="6F7FEC82" w14:textId="77777777" w:rsidR="00C25440" w:rsidRPr="00C25440" w:rsidRDefault="00C25440" w:rsidP="00C25440">
      <w:pPr>
        <w:rPr>
          <w:rFonts w:ascii="Calibri" w:eastAsia="Times New Roman" w:hAnsi="Calibri" w:cs="Calibri"/>
          <w:color w:val="000000"/>
          <w:sz w:val="26"/>
          <w:szCs w:val="26"/>
          <w:highlight w:val="lightGray"/>
        </w:rPr>
      </w:pPr>
    </w:p>
    <w:p w14:paraId="19A123BA" w14:textId="77777777" w:rsidR="00C25440" w:rsidRPr="00B344A8" w:rsidRDefault="00C25440" w:rsidP="00C25440">
      <w:pPr>
        <w:rPr>
          <w:rFonts w:ascii="Calibri" w:eastAsia="Times New Roman" w:hAnsi="Calibri" w:cs="Calibri"/>
          <w:color w:val="000000"/>
          <w:sz w:val="26"/>
          <w:szCs w:val="26"/>
        </w:rPr>
      </w:pPr>
    </w:p>
    <w:p w14:paraId="55E44AA5" w14:textId="77777777" w:rsidR="00C25440" w:rsidRPr="00B344A8" w:rsidRDefault="00C25440" w:rsidP="00C25440">
      <w:pPr>
        <w:rPr>
          <w:rFonts w:ascii="Calibri" w:eastAsia="Times New Roman" w:hAnsi="Calibri" w:cs="Calibri"/>
          <w:color w:val="000000"/>
          <w:sz w:val="26"/>
          <w:szCs w:val="26"/>
        </w:rPr>
      </w:pPr>
      <w:r w:rsidRPr="00B344A8">
        <w:rPr>
          <w:rFonts w:ascii="Calibri" w:eastAsia="Times New Roman" w:hAnsi="Calibri" w:cs="Calibri"/>
          <w:color w:val="000000"/>
          <w:sz w:val="26"/>
          <w:szCs w:val="26"/>
        </w:rPr>
        <w:t>Dated:</w:t>
      </w:r>
      <w:r w:rsidRPr="00B344A8">
        <w:rPr>
          <w:rFonts w:ascii="Calibri" w:eastAsia="Times New Roman" w:hAnsi="Calibri" w:cs="Calibri"/>
          <w:color w:val="000000"/>
          <w:sz w:val="26"/>
          <w:szCs w:val="26"/>
        </w:rPr>
        <w:tab/>
        <w:t>_____________</w:t>
      </w:r>
      <w:r w:rsidRPr="00B344A8">
        <w:rPr>
          <w:rFonts w:ascii="Calibri" w:eastAsia="Times New Roman" w:hAnsi="Calibri" w:cs="Calibri"/>
          <w:color w:val="000000"/>
          <w:sz w:val="26"/>
          <w:szCs w:val="26"/>
        </w:rPr>
        <w:tab/>
      </w:r>
      <w:r w:rsidRPr="00B344A8">
        <w:rPr>
          <w:rFonts w:ascii="Calibri" w:eastAsia="Times New Roman" w:hAnsi="Calibri" w:cs="Calibri"/>
          <w:color w:val="000000"/>
          <w:sz w:val="26"/>
          <w:szCs w:val="26"/>
        </w:rPr>
        <w:tab/>
      </w:r>
      <w:r w:rsidRPr="00B344A8">
        <w:rPr>
          <w:rFonts w:ascii="Calibri" w:eastAsia="Times New Roman" w:hAnsi="Calibri" w:cs="Calibri"/>
          <w:color w:val="000000"/>
          <w:sz w:val="26"/>
          <w:szCs w:val="26"/>
        </w:rPr>
        <w:tab/>
        <w:t>________________________________</w:t>
      </w:r>
    </w:p>
    <w:p w14:paraId="32107EFF" w14:textId="45920163" w:rsidR="00C25440" w:rsidRPr="00B344A8" w:rsidRDefault="00C25440" w:rsidP="00C25440">
      <w:pPr>
        <w:rPr>
          <w:rFonts w:ascii="Calibri" w:eastAsia="Times New Roman" w:hAnsi="Calibri" w:cs="Calibri"/>
          <w:color w:val="000000"/>
          <w:sz w:val="26"/>
          <w:szCs w:val="26"/>
        </w:rPr>
      </w:pPr>
      <w:r w:rsidRPr="00B344A8">
        <w:rPr>
          <w:rFonts w:ascii="Calibri" w:eastAsia="Times New Roman" w:hAnsi="Calibri" w:cs="Calibri"/>
          <w:color w:val="000000"/>
          <w:sz w:val="26"/>
          <w:szCs w:val="26"/>
        </w:rPr>
        <w:tab/>
      </w:r>
      <w:r w:rsidRPr="00B344A8">
        <w:rPr>
          <w:rFonts w:ascii="Calibri" w:eastAsia="Times New Roman" w:hAnsi="Calibri" w:cs="Calibri"/>
          <w:color w:val="000000"/>
          <w:sz w:val="26"/>
          <w:szCs w:val="26"/>
        </w:rPr>
        <w:tab/>
      </w:r>
      <w:r w:rsidRPr="00B344A8">
        <w:rPr>
          <w:rFonts w:ascii="Calibri" w:eastAsia="Times New Roman" w:hAnsi="Calibri" w:cs="Calibri"/>
          <w:color w:val="000000"/>
          <w:sz w:val="26"/>
          <w:szCs w:val="26"/>
        </w:rPr>
        <w:tab/>
      </w:r>
      <w:r w:rsidRPr="00B344A8">
        <w:rPr>
          <w:rFonts w:ascii="Calibri" w:eastAsia="Times New Roman" w:hAnsi="Calibri" w:cs="Calibri"/>
          <w:color w:val="000000"/>
          <w:sz w:val="26"/>
          <w:szCs w:val="26"/>
        </w:rPr>
        <w:tab/>
      </w:r>
      <w:r w:rsidRPr="00B344A8">
        <w:rPr>
          <w:rFonts w:ascii="Calibri" w:eastAsia="Times New Roman" w:hAnsi="Calibri" w:cs="Calibri"/>
          <w:color w:val="000000"/>
          <w:sz w:val="26"/>
          <w:szCs w:val="26"/>
        </w:rPr>
        <w:tab/>
      </w:r>
      <w:r w:rsidRPr="00B344A8">
        <w:rPr>
          <w:rFonts w:ascii="Calibri" w:eastAsia="Times New Roman" w:hAnsi="Calibri" w:cs="Calibri"/>
          <w:color w:val="000000"/>
          <w:sz w:val="26"/>
          <w:szCs w:val="26"/>
        </w:rPr>
        <w:tab/>
      </w:r>
      <w:r w:rsidR="00B344A8" w:rsidRPr="00B344A8">
        <w:rPr>
          <w:rFonts w:ascii="Calibri" w:eastAsia="Times New Roman" w:hAnsi="Calibri" w:cs="Calibri"/>
          <w:i/>
          <w:iCs/>
          <w:color w:val="000000"/>
          <w:sz w:val="26"/>
          <w:szCs w:val="26"/>
        </w:rPr>
        <w:t>Mike Wilson</w:t>
      </w:r>
      <w:r w:rsidRPr="00B344A8">
        <w:rPr>
          <w:rFonts w:ascii="Calibri" w:eastAsia="Times New Roman" w:hAnsi="Calibri" w:cs="Calibri"/>
          <w:color w:val="000000"/>
          <w:sz w:val="26"/>
          <w:szCs w:val="26"/>
        </w:rPr>
        <w:t>, Chair</w:t>
      </w:r>
      <w:r w:rsidRPr="00B344A8">
        <w:rPr>
          <w:rFonts w:ascii="Calibri" w:eastAsia="Times New Roman" w:hAnsi="Calibri" w:cs="Calibri"/>
          <w:color w:val="000000"/>
          <w:sz w:val="26"/>
          <w:szCs w:val="26"/>
        </w:rPr>
        <w:tab/>
      </w:r>
    </w:p>
    <w:p w14:paraId="3DE4DB6C" w14:textId="77777777" w:rsidR="00C25440" w:rsidRPr="00B344A8" w:rsidRDefault="00C25440" w:rsidP="00C25440">
      <w:pPr>
        <w:ind w:left="3600" w:firstLine="720"/>
        <w:rPr>
          <w:rFonts w:ascii="Calibri" w:eastAsia="Times New Roman" w:hAnsi="Calibri" w:cs="Calibri"/>
          <w:color w:val="000000"/>
          <w:sz w:val="26"/>
          <w:szCs w:val="26"/>
        </w:rPr>
      </w:pPr>
      <w:r w:rsidRPr="00B344A8">
        <w:rPr>
          <w:rFonts w:ascii="Calibri" w:eastAsia="Times New Roman" w:hAnsi="Calibri" w:cs="Calibri"/>
          <w:color w:val="000000"/>
          <w:sz w:val="26"/>
          <w:szCs w:val="26"/>
        </w:rPr>
        <w:lastRenderedPageBreak/>
        <w:t>Humboldt County Board of Supervisors</w:t>
      </w:r>
    </w:p>
    <w:p w14:paraId="0FC28F76" w14:textId="77777777" w:rsidR="00C25440" w:rsidRPr="00C25440" w:rsidRDefault="00C25440" w:rsidP="00C25440">
      <w:pPr>
        <w:rPr>
          <w:rFonts w:ascii="Calibri" w:eastAsia="Times New Roman" w:hAnsi="Calibri" w:cs="Calibri"/>
          <w:color w:val="000000"/>
          <w:sz w:val="26"/>
          <w:szCs w:val="26"/>
          <w:highlight w:val="lightGray"/>
        </w:rPr>
      </w:pPr>
    </w:p>
    <w:p w14:paraId="36065173" w14:textId="77777777" w:rsidR="00C25440" w:rsidRPr="00B344A8" w:rsidRDefault="00C25440" w:rsidP="00C25440">
      <w:pPr>
        <w:rPr>
          <w:rFonts w:ascii="Calibri" w:eastAsia="Times New Roman" w:hAnsi="Calibri" w:cs="Calibri"/>
          <w:sz w:val="26"/>
          <w:szCs w:val="26"/>
        </w:rPr>
      </w:pPr>
      <w:r w:rsidRPr="00B344A8">
        <w:rPr>
          <w:rFonts w:ascii="Calibri" w:eastAsia="Times New Roman" w:hAnsi="Calibri" w:cs="Calibri"/>
          <w:sz w:val="26"/>
          <w:szCs w:val="26"/>
        </w:rPr>
        <w:t>Adopted on motion by Supervisor</w:t>
      </w:r>
      <w:r w:rsidRPr="00B344A8">
        <w:rPr>
          <w:rFonts w:ascii="Calibri" w:eastAsia="Times New Roman" w:hAnsi="Calibri" w:cs="Calibri"/>
          <w:sz w:val="26"/>
          <w:szCs w:val="26"/>
          <w:u w:val="single"/>
        </w:rPr>
        <w:tab/>
      </w:r>
      <w:r w:rsidRPr="00B344A8">
        <w:rPr>
          <w:rFonts w:ascii="Calibri" w:eastAsia="Times New Roman" w:hAnsi="Calibri" w:cs="Calibri"/>
          <w:sz w:val="26"/>
          <w:szCs w:val="26"/>
          <w:u w:val="single"/>
        </w:rPr>
        <w:tab/>
      </w:r>
      <w:r w:rsidRPr="00B344A8">
        <w:rPr>
          <w:rFonts w:ascii="Calibri" w:eastAsia="Times New Roman" w:hAnsi="Calibri" w:cs="Calibri"/>
          <w:sz w:val="26"/>
          <w:szCs w:val="26"/>
          <w:u w:val="single"/>
        </w:rPr>
        <w:tab/>
      </w:r>
      <w:r w:rsidRPr="00B344A8">
        <w:rPr>
          <w:rFonts w:ascii="Calibri" w:eastAsia="Times New Roman" w:hAnsi="Calibri" w:cs="Calibri"/>
          <w:sz w:val="26"/>
          <w:szCs w:val="26"/>
        </w:rPr>
        <w:t>, seconded by Supervisor</w:t>
      </w:r>
      <w:r w:rsidRPr="00B344A8">
        <w:rPr>
          <w:rFonts w:ascii="Calibri" w:eastAsia="Times New Roman" w:hAnsi="Calibri" w:cs="Calibri"/>
          <w:sz w:val="26"/>
          <w:szCs w:val="26"/>
          <w:u w:val="single"/>
        </w:rPr>
        <w:tab/>
      </w:r>
      <w:r w:rsidRPr="00B344A8">
        <w:rPr>
          <w:rFonts w:ascii="Calibri" w:eastAsia="Times New Roman" w:hAnsi="Calibri" w:cs="Calibri"/>
          <w:sz w:val="26"/>
          <w:szCs w:val="26"/>
          <w:u w:val="single"/>
        </w:rPr>
        <w:tab/>
      </w:r>
      <w:r w:rsidRPr="00B344A8">
        <w:rPr>
          <w:rFonts w:ascii="Calibri" w:eastAsia="Times New Roman" w:hAnsi="Calibri" w:cs="Calibri"/>
          <w:sz w:val="26"/>
          <w:szCs w:val="26"/>
        </w:rPr>
        <w:t>, and the following vote:</w:t>
      </w:r>
    </w:p>
    <w:p w14:paraId="2B6F695E" w14:textId="77777777" w:rsidR="00C25440" w:rsidRPr="00B344A8" w:rsidRDefault="00C25440" w:rsidP="00C25440">
      <w:pPr>
        <w:rPr>
          <w:rFonts w:ascii="Calibri" w:eastAsia="Times New Roman" w:hAnsi="Calibri" w:cs="Calibri"/>
          <w:sz w:val="26"/>
          <w:szCs w:val="26"/>
        </w:rPr>
      </w:pPr>
      <w:r w:rsidRPr="00B344A8">
        <w:rPr>
          <w:rFonts w:ascii="Calibri" w:eastAsia="Times New Roman" w:hAnsi="Calibri" w:cs="Calibri"/>
          <w:sz w:val="26"/>
          <w:szCs w:val="26"/>
        </w:rPr>
        <w:t>AYES:</w:t>
      </w:r>
      <w:r w:rsidRPr="00B344A8">
        <w:rPr>
          <w:rFonts w:ascii="Calibri" w:eastAsia="Times New Roman" w:hAnsi="Calibri" w:cs="Calibri"/>
          <w:sz w:val="26"/>
          <w:szCs w:val="26"/>
        </w:rPr>
        <w:tab/>
      </w:r>
      <w:r w:rsidRPr="00B344A8">
        <w:rPr>
          <w:rFonts w:ascii="Calibri" w:eastAsia="Times New Roman" w:hAnsi="Calibri" w:cs="Calibri"/>
          <w:sz w:val="26"/>
          <w:szCs w:val="26"/>
        </w:rPr>
        <w:tab/>
        <w:t>Supervisors</w:t>
      </w:r>
      <w:r w:rsidRPr="00B344A8">
        <w:rPr>
          <w:rFonts w:ascii="Calibri" w:eastAsia="Times New Roman" w:hAnsi="Calibri" w:cs="Calibri"/>
          <w:sz w:val="26"/>
          <w:szCs w:val="26"/>
        </w:rPr>
        <w:tab/>
        <w:t>--</w:t>
      </w:r>
    </w:p>
    <w:p w14:paraId="6C2A04A7" w14:textId="77777777" w:rsidR="00C25440" w:rsidRPr="00B344A8" w:rsidRDefault="00C25440" w:rsidP="00C25440">
      <w:pPr>
        <w:rPr>
          <w:rFonts w:ascii="Calibri" w:eastAsia="Times New Roman" w:hAnsi="Calibri" w:cs="Calibri"/>
          <w:sz w:val="26"/>
          <w:szCs w:val="26"/>
        </w:rPr>
      </w:pPr>
      <w:r w:rsidRPr="00B344A8">
        <w:rPr>
          <w:rFonts w:ascii="Calibri" w:eastAsia="Times New Roman" w:hAnsi="Calibri" w:cs="Calibri"/>
          <w:sz w:val="26"/>
          <w:szCs w:val="26"/>
        </w:rPr>
        <w:t>NAYS:</w:t>
      </w:r>
      <w:r w:rsidRPr="00B344A8">
        <w:rPr>
          <w:rFonts w:ascii="Calibri" w:eastAsia="Times New Roman" w:hAnsi="Calibri" w:cs="Calibri"/>
          <w:sz w:val="26"/>
          <w:szCs w:val="26"/>
        </w:rPr>
        <w:tab/>
      </w:r>
      <w:r w:rsidRPr="00B344A8">
        <w:rPr>
          <w:rFonts w:ascii="Calibri" w:eastAsia="Times New Roman" w:hAnsi="Calibri" w:cs="Calibri"/>
          <w:sz w:val="26"/>
          <w:szCs w:val="26"/>
        </w:rPr>
        <w:tab/>
        <w:t>Supervisors</w:t>
      </w:r>
      <w:r w:rsidRPr="00B344A8">
        <w:rPr>
          <w:rFonts w:ascii="Calibri" w:eastAsia="Times New Roman" w:hAnsi="Calibri" w:cs="Calibri"/>
          <w:sz w:val="26"/>
          <w:szCs w:val="26"/>
        </w:rPr>
        <w:tab/>
        <w:t>--</w:t>
      </w:r>
    </w:p>
    <w:p w14:paraId="23015BC7" w14:textId="77777777" w:rsidR="00C25440" w:rsidRPr="00B344A8" w:rsidRDefault="00C25440" w:rsidP="00C25440">
      <w:pPr>
        <w:rPr>
          <w:rFonts w:ascii="Calibri" w:eastAsia="Times New Roman" w:hAnsi="Calibri" w:cs="Calibri"/>
          <w:sz w:val="26"/>
          <w:szCs w:val="26"/>
        </w:rPr>
      </w:pPr>
      <w:r w:rsidRPr="00B344A8">
        <w:rPr>
          <w:rFonts w:ascii="Calibri" w:eastAsia="Times New Roman" w:hAnsi="Calibri" w:cs="Calibri"/>
          <w:sz w:val="26"/>
          <w:szCs w:val="26"/>
        </w:rPr>
        <w:t>ABSENT:</w:t>
      </w:r>
      <w:r w:rsidRPr="00B344A8">
        <w:rPr>
          <w:rFonts w:ascii="Calibri" w:eastAsia="Times New Roman" w:hAnsi="Calibri" w:cs="Calibri"/>
          <w:sz w:val="26"/>
          <w:szCs w:val="26"/>
        </w:rPr>
        <w:tab/>
        <w:t>Supervisors</w:t>
      </w:r>
      <w:r w:rsidRPr="00B344A8">
        <w:rPr>
          <w:rFonts w:ascii="Calibri" w:eastAsia="Times New Roman" w:hAnsi="Calibri" w:cs="Calibri"/>
          <w:sz w:val="26"/>
          <w:szCs w:val="26"/>
        </w:rPr>
        <w:tab/>
        <w:t>--</w:t>
      </w:r>
    </w:p>
    <w:p w14:paraId="062AA45C" w14:textId="77777777" w:rsidR="00C25440" w:rsidRPr="00B344A8" w:rsidRDefault="00C25440" w:rsidP="00C25440">
      <w:pPr>
        <w:rPr>
          <w:rFonts w:ascii="Calibri" w:eastAsia="Times New Roman" w:hAnsi="Calibri" w:cs="Calibri"/>
          <w:sz w:val="26"/>
          <w:szCs w:val="26"/>
        </w:rPr>
      </w:pPr>
      <w:r w:rsidRPr="00B344A8">
        <w:rPr>
          <w:rFonts w:ascii="Calibri" w:eastAsia="Times New Roman" w:hAnsi="Calibri" w:cs="Calibri"/>
          <w:sz w:val="26"/>
          <w:szCs w:val="26"/>
        </w:rPr>
        <w:t>ABSTAIN:</w:t>
      </w:r>
      <w:r w:rsidRPr="00B344A8">
        <w:rPr>
          <w:rFonts w:ascii="Calibri" w:eastAsia="Times New Roman" w:hAnsi="Calibri" w:cs="Calibri"/>
          <w:sz w:val="26"/>
          <w:szCs w:val="26"/>
        </w:rPr>
        <w:tab/>
        <w:t>Supervisors</w:t>
      </w:r>
      <w:r w:rsidRPr="00B344A8">
        <w:rPr>
          <w:rFonts w:ascii="Calibri" w:eastAsia="Times New Roman" w:hAnsi="Calibri" w:cs="Calibri"/>
          <w:sz w:val="26"/>
          <w:szCs w:val="26"/>
        </w:rPr>
        <w:tab/>
        <w:t>--</w:t>
      </w:r>
    </w:p>
    <w:p w14:paraId="2CF00057" w14:textId="77777777" w:rsidR="00C25440" w:rsidRPr="00B344A8" w:rsidRDefault="00C25440" w:rsidP="00C25440">
      <w:pPr>
        <w:rPr>
          <w:rFonts w:ascii="Calibri" w:hAnsi="Calibri" w:cs="Calibri"/>
          <w:sz w:val="26"/>
          <w:szCs w:val="26"/>
        </w:rPr>
      </w:pPr>
    </w:p>
    <w:p w14:paraId="0E49D5D0" w14:textId="77777777" w:rsidR="00C25440" w:rsidRPr="00B344A8" w:rsidRDefault="00C25440" w:rsidP="00C25440">
      <w:pPr>
        <w:rPr>
          <w:rFonts w:ascii="Calibri" w:eastAsia="Times New Roman" w:hAnsi="Calibri" w:cs="Calibri"/>
          <w:sz w:val="26"/>
          <w:szCs w:val="26"/>
        </w:rPr>
      </w:pPr>
      <w:r w:rsidRPr="00B344A8">
        <w:rPr>
          <w:rFonts w:ascii="Calibri" w:eastAsia="Times New Roman" w:hAnsi="Calibri" w:cs="Calibri"/>
          <w:sz w:val="26"/>
          <w:szCs w:val="26"/>
        </w:rPr>
        <w:t>STATE OF CALIFORNIA</w:t>
      </w:r>
      <w:r w:rsidRPr="00B344A8">
        <w:rPr>
          <w:rFonts w:ascii="Calibri" w:eastAsia="Times New Roman" w:hAnsi="Calibri" w:cs="Calibri"/>
          <w:sz w:val="26"/>
          <w:szCs w:val="26"/>
        </w:rPr>
        <w:tab/>
        <w:t>)</w:t>
      </w:r>
    </w:p>
    <w:p w14:paraId="419C35A0" w14:textId="77777777" w:rsidR="00C25440" w:rsidRPr="00B344A8" w:rsidRDefault="00C25440" w:rsidP="00C25440">
      <w:pPr>
        <w:rPr>
          <w:rFonts w:ascii="Calibri" w:eastAsia="Times New Roman" w:hAnsi="Calibri" w:cs="Calibri"/>
          <w:sz w:val="26"/>
          <w:szCs w:val="26"/>
        </w:rPr>
      </w:pPr>
      <w:r w:rsidRPr="00B344A8">
        <w:rPr>
          <w:rFonts w:ascii="Calibri" w:eastAsia="Times New Roman" w:hAnsi="Calibri" w:cs="Calibri"/>
          <w:sz w:val="26"/>
          <w:szCs w:val="26"/>
        </w:rPr>
        <w:t xml:space="preserve">County of Humboldt </w:t>
      </w:r>
      <w:r w:rsidRPr="00B344A8">
        <w:rPr>
          <w:rFonts w:ascii="Calibri" w:eastAsia="Times New Roman" w:hAnsi="Calibri" w:cs="Calibri"/>
          <w:sz w:val="26"/>
          <w:szCs w:val="26"/>
        </w:rPr>
        <w:tab/>
      </w:r>
      <w:r w:rsidRPr="00B344A8">
        <w:rPr>
          <w:rFonts w:ascii="Calibri" w:eastAsia="Times New Roman" w:hAnsi="Calibri" w:cs="Calibri"/>
          <w:sz w:val="26"/>
          <w:szCs w:val="26"/>
        </w:rPr>
        <w:tab/>
        <w:t>)</w:t>
      </w:r>
      <w:r w:rsidRPr="00B344A8">
        <w:rPr>
          <w:rFonts w:ascii="Calibri" w:eastAsia="Times New Roman" w:hAnsi="Calibri" w:cs="Calibri"/>
          <w:sz w:val="26"/>
          <w:szCs w:val="26"/>
        </w:rPr>
        <w:tab/>
      </w:r>
    </w:p>
    <w:p w14:paraId="20C20348" w14:textId="77777777" w:rsidR="00C25440" w:rsidRPr="00B344A8" w:rsidRDefault="00C25440" w:rsidP="00C25440">
      <w:pPr>
        <w:widowControl/>
        <w:autoSpaceDE/>
        <w:autoSpaceDN/>
        <w:adjustRightInd/>
        <w:rPr>
          <w:rFonts w:ascii="Calibri" w:eastAsia="Times New Roman" w:hAnsi="Calibri" w:cs="Calibri"/>
          <w:sz w:val="26"/>
          <w:szCs w:val="26"/>
        </w:rPr>
      </w:pPr>
    </w:p>
    <w:p w14:paraId="4E04B7EC" w14:textId="482D7CAD" w:rsidR="00C25440" w:rsidRPr="00B344A8" w:rsidRDefault="00C25440" w:rsidP="00C25440">
      <w:pPr>
        <w:widowControl/>
        <w:autoSpaceDE/>
        <w:autoSpaceDN/>
        <w:adjustRightInd/>
        <w:rPr>
          <w:rFonts w:ascii="Calibri" w:eastAsia="Times New Roman" w:hAnsi="Calibri" w:cs="Calibri"/>
          <w:sz w:val="26"/>
          <w:szCs w:val="26"/>
        </w:rPr>
      </w:pPr>
      <w:r w:rsidRPr="00B344A8">
        <w:rPr>
          <w:rFonts w:ascii="Calibri" w:eastAsia="Times New Roman" w:hAnsi="Calibri" w:cs="Calibri"/>
          <w:sz w:val="26"/>
          <w:szCs w:val="26"/>
        </w:rPr>
        <w:t xml:space="preserve">I, </w:t>
      </w:r>
      <w:r w:rsidR="00B05920">
        <w:rPr>
          <w:rFonts w:ascii="Calibri" w:eastAsia="Times New Roman" w:hAnsi="Calibri" w:cs="Calibri"/>
          <w:sz w:val="26"/>
          <w:szCs w:val="26"/>
        </w:rPr>
        <w:t>KALEIGH MAFFEI</w:t>
      </w:r>
      <w:r w:rsidRPr="00B344A8">
        <w:rPr>
          <w:rFonts w:ascii="Calibri" w:eastAsia="Times New Roman" w:hAnsi="Calibri" w:cs="Calibr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2610BF9D" w14:textId="77777777" w:rsidR="00C25440" w:rsidRPr="00B344A8" w:rsidRDefault="00C25440" w:rsidP="00C25440">
      <w:pPr>
        <w:rPr>
          <w:rFonts w:ascii="Calibri" w:eastAsia="Times New Roman" w:hAnsi="Calibri" w:cs="Calibri"/>
          <w:sz w:val="26"/>
          <w:szCs w:val="26"/>
        </w:rPr>
      </w:pPr>
    </w:p>
    <w:p w14:paraId="6B93AC92" w14:textId="77777777" w:rsidR="00C25440" w:rsidRPr="00B344A8" w:rsidRDefault="00C25440" w:rsidP="00C25440">
      <w:pPr>
        <w:ind w:left="5040"/>
        <w:rPr>
          <w:rFonts w:ascii="Calibri" w:eastAsia="Times New Roman" w:hAnsi="Calibri" w:cs="Calibri"/>
          <w:sz w:val="26"/>
          <w:szCs w:val="26"/>
        </w:rPr>
      </w:pPr>
      <w:r w:rsidRPr="00B344A8">
        <w:rPr>
          <w:rFonts w:ascii="Calibri" w:eastAsia="Times New Roman" w:hAnsi="Calibri" w:cs="Calibri"/>
          <w:sz w:val="26"/>
          <w:szCs w:val="26"/>
        </w:rPr>
        <w:t>IN WITNESS WHEREOF, I have hereunto set my hand and affixed the Seal of said Board of Supervisors.</w:t>
      </w:r>
    </w:p>
    <w:p w14:paraId="1B504245" w14:textId="77777777" w:rsidR="00C25440" w:rsidRPr="00B344A8" w:rsidRDefault="00C25440" w:rsidP="00C25440">
      <w:pPr>
        <w:ind w:left="5040"/>
        <w:rPr>
          <w:rFonts w:ascii="Calibri" w:eastAsia="Times New Roman" w:hAnsi="Calibri" w:cs="Calibri"/>
          <w:sz w:val="26"/>
          <w:szCs w:val="26"/>
        </w:rPr>
      </w:pPr>
    </w:p>
    <w:p w14:paraId="710B13D3" w14:textId="77777777" w:rsidR="00C25440" w:rsidRPr="00B344A8" w:rsidRDefault="00C25440" w:rsidP="00C25440">
      <w:pPr>
        <w:ind w:firstLine="5040"/>
        <w:rPr>
          <w:rFonts w:ascii="Calibri" w:eastAsia="Times New Roman" w:hAnsi="Calibri" w:cs="Calibri"/>
          <w:sz w:val="26"/>
          <w:szCs w:val="26"/>
        </w:rPr>
      </w:pPr>
      <w:r w:rsidRPr="00B344A8">
        <w:rPr>
          <w:rFonts w:ascii="Calibri" w:eastAsia="Times New Roman" w:hAnsi="Calibri" w:cs="Calibri"/>
          <w:sz w:val="26"/>
          <w:szCs w:val="26"/>
        </w:rPr>
        <w:t>_____________________________________</w:t>
      </w:r>
    </w:p>
    <w:p w14:paraId="51047FC9" w14:textId="77777777" w:rsidR="00C25440" w:rsidRPr="00B344A8" w:rsidRDefault="00C25440" w:rsidP="00C25440">
      <w:pPr>
        <w:ind w:left="720" w:firstLine="4320"/>
        <w:rPr>
          <w:rFonts w:ascii="Calibri" w:eastAsia="Times New Roman" w:hAnsi="Calibri" w:cs="Calibri"/>
          <w:sz w:val="26"/>
          <w:szCs w:val="26"/>
        </w:rPr>
      </w:pPr>
      <w:r w:rsidRPr="00B344A8">
        <w:rPr>
          <w:rFonts w:ascii="Calibri" w:eastAsia="Times New Roman" w:hAnsi="Calibri" w:cs="Calibri"/>
          <w:sz w:val="26"/>
          <w:szCs w:val="26"/>
        </w:rPr>
        <w:t>By Kaleigh Maffei</w:t>
      </w:r>
    </w:p>
    <w:p w14:paraId="34A71EDB" w14:textId="77777777" w:rsidR="00C25440" w:rsidRPr="00C25440" w:rsidRDefault="00C25440" w:rsidP="00C25440">
      <w:pPr>
        <w:ind w:left="5040"/>
        <w:rPr>
          <w:rFonts w:ascii="Calibri" w:eastAsia="Times New Roman" w:hAnsi="Calibri" w:cs="Calibri"/>
          <w:sz w:val="26"/>
          <w:szCs w:val="26"/>
        </w:rPr>
      </w:pPr>
      <w:r w:rsidRPr="00B344A8">
        <w:rPr>
          <w:rFonts w:ascii="Calibri" w:eastAsia="Times New Roman" w:hAnsi="Calibri" w:cs="Calibri"/>
          <w:sz w:val="26"/>
          <w:szCs w:val="26"/>
        </w:rPr>
        <w:t>Deputy Clerk of the Board of Supervisors of the County of Humboldt, State of California</w:t>
      </w:r>
    </w:p>
    <w:p w14:paraId="0A57936D" w14:textId="77777777" w:rsidR="00CE6A5D" w:rsidRPr="00C25440" w:rsidRDefault="00CE6A5D">
      <w:pPr>
        <w:rPr>
          <w:rFonts w:ascii="Calibri" w:hAnsi="Calibri" w:cs="Calibri"/>
          <w:sz w:val="26"/>
          <w:szCs w:val="26"/>
        </w:rPr>
      </w:pPr>
    </w:p>
    <w:sectPr w:rsidR="00CE6A5D" w:rsidRPr="00C25440" w:rsidSect="00C25440">
      <w:headerReference w:type="default" r:id="rId7"/>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EA15F" w14:textId="77777777" w:rsidR="008C5375" w:rsidRDefault="008C5375" w:rsidP="00C25440">
      <w:r>
        <w:separator/>
      </w:r>
    </w:p>
  </w:endnote>
  <w:endnote w:type="continuationSeparator" w:id="0">
    <w:p w14:paraId="111F10A4" w14:textId="77777777" w:rsidR="008C5375" w:rsidRDefault="008C5375" w:rsidP="00C2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457955281"/>
      <w:docPartObj>
        <w:docPartGallery w:val="Page Numbers (Bottom of Page)"/>
        <w:docPartUnique/>
      </w:docPartObj>
    </w:sdtPr>
    <w:sdtContent>
      <w:sdt>
        <w:sdtPr>
          <w:rPr>
            <w:rFonts w:ascii="Times New Roman" w:hAnsi="Times New Roman"/>
          </w:rPr>
          <w:id w:val="860082579"/>
          <w:docPartObj>
            <w:docPartGallery w:val="Page Numbers (Top of Page)"/>
            <w:docPartUnique/>
          </w:docPartObj>
        </w:sdtPr>
        <w:sdtContent>
          <w:p w14:paraId="7C6B2066" w14:textId="77777777" w:rsidR="00C25440" w:rsidRPr="00421B9C" w:rsidRDefault="00C25440">
            <w:pPr>
              <w:pStyle w:val="Footer"/>
              <w:jc w:val="right"/>
              <w:rPr>
                <w:rFonts w:ascii="Times New Roman" w:hAnsi="Times New Roman"/>
              </w:rPr>
            </w:pPr>
            <w:r w:rsidRPr="00421B9C">
              <w:rPr>
                <w:rFonts w:ascii="Times New Roman" w:hAnsi="Times New Roman"/>
              </w:rPr>
              <w:t xml:space="preserve">Page </w:t>
            </w:r>
            <w:r w:rsidRPr="00421B9C">
              <w:rPr>
                <w:rFonts w:ascii="Times New Roman" w:hAnsi="Times New Roman"/>
                <w:bCs/>
              </w:rPr>
              <w:fldChar w:fldCharType="begin"/>
            </w:r>
            <w:r w:rsidRPr="00421B9C">
              <w:rPr>
                <w:rFonts w:ascii="Times New Roman" w:hAnsi="Times New Roman"/>
                <w:bCs/>
              </w:rPr>
              <w:instrText xml:space="preserve"> PAGE </w:instrText>
            </w:r>
            <w:r w:rsidRPr="00421B9C">
              <w:rPr>
                <w:rFonts w:ascii="Times New Roman" w:hAnsi="Times New Roman"/>
                <w:bCs/>
              </w:rPr>
              <w:fldChar w:fldCharType="separate"/>
            </w:r>
            <w:r>
              <w:rPr>
                <w:rFonts w:ascii="Times New Roman" w:hAnsi="Times New Roman"/>
                <w:bCs/>
                <w:noProof/>
              </w:rPr>
              <w:t>1</w:t>
            </w:r>
            <w:r w:rsidRPr="00421B9C">
              <w:rPr>
                <w:rFonts w:ascii="Times New Roman" w:hAnsi="Times New Roman"/>
                <w:bCs/>
              </w:rPr>
              <w:fldChar w:fldCharType="end"/>
            </w:r>
            <w:r w:rsidRPr="00421B9C">
              <w:rPr>
                <w:rFonts w:ascii="Times New Roman" w:hAnsi="Times New Roman"/>
              </w:rPr>
              <w:t xml:space="preserve"> of </w:t>
            </w:r>
            <w:r w:rsidRPr="00421B9C">
              <w:rPr>
                <w:rFonts w:ascii="Times New Roman" w:hAnsi="Times New Roman"/>
                <w:bCs/>
              </w:rPr>
              <w:fldChar w:fldCharType="begin"/>
            </w:r>
            <w:r w:rsidRPr="00421B9C">
              <w:rPr>
                <w:rFonts w:ascii="Times New Roman" w:hAnsi="Times New Roman"/>
                <w:bCs/>
              </w:rPr>
              <w:instrText xml:space="preserve"> NUMPAGES  </w:instrText>
            </w:r>
            <w:r w:rsidRPr="00421B9C">
              <w:rPr>
                <w:rFonts w:ascii="Times New Roman" w:hAnsi="Times New Roman"/>
                <w:bCs/>
              </w:rPr>
              <w:fldChar w:fldCharType="separate"/>
            </w:r>
            <w:r>
              <w:rPr>
                <w:rFonts w:ascii="Times New Roman" w:hAnsi="Times New Roman"/>
                <w:bCs/>
                <w:noProof/>
              </w:rPr>
              <w:t>2</w:t>
            </w:r>
            <w:r w:rsidRPr="00421B9C">
              <w:rPr>
                <w:rFonts w:ascii="Times New Roman" w:hAnsi="Times New Roman"/>
                <w:bCs/>
              </w:rPr>
              <w:fldChar w:fldCharType="end"/>
            </w:r>
          </w:p>
        </w:sdtContent>
      </w:sdt>
    </w:sdtContent>
  </w:sdt>
  <w:p w14:paraId="34C6E80F" w14:textId="77777777" w:rsidR="00C25440" w:rsidRDefault="00C25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3C8CB" w14:textId="77777777" w:rsidR="008C5375" w:rsidRDefault="008C5375" w:rsidP="00C25440">
      <w:r>
        <w:separator/>
      </w:r>
    </w:p>
  </w:footnote>
  <w:footnote w:type="continuationSeparator" w:id="0">
    <w:p w14:paraId="205659C9" w14:textId="77777777" w:rsidR="008C5375" w:rsidRDefault="008C5375" w:rsidP="00C25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18F69" w14:textId="77777777" w:rsidR="00C25440" w:rsidRPr="006A3FA8" w:rsidRDefault="00C25440" w:rsidP="005614A6">
    <w:pPr>
      <w:jc w:val="center"/>
      <w:rPr>
        <w:rFonts w:asciiTheme="minorHAnsi" w:hAnsiTheme="minorHAnsi" w:cstheme="minorHAnsi"/>
        <w:b/>
        <w:iCs/>
        <w:sz w:val="24"/>
        <w:szCs w:val="24"/>
      </w:rPr>
    </w:pPr>
    <w:r w:rsidRPr="006A3FA8">
      <w:rPr>
        <w:rFonts w:asciiTheme="minorHAnsi" w:hAnsiTheme="minorHAnsi" w:cstheme="minorHAnsi"/>
        <w:b/>
        <w:iCs/>
        <w:sz w:val="24"/>
        <w:szCs w:val="24"/>
      </w:rPr>
      <w:t>BOARD OF SUPERVISORS, COUNTY OF HUMBOLDT, STATE OF CALIFORNIA</w:t>
    </w:r>
  </w:p>
  <w:p w14:paraId="7AE79E1D" w14:textId="6185F824" w:rsidR="00C25440" w:rsidRPr="006A3FA8" w:rsidRDefault="00C25440" w:rsidP="005614A6">
    <w:pPr>
      <w:jc w:val="center"/>
      <w:rPr>
        <w:rFonts w:asciiTheme="minorHAnsi" w:hAnsiTheme="minorHAnsi" w:cstheme="minorHAnsi"/>
        <w:sz w:val="24"/>
        <w:szCs w:val="24"/>
      </w:rPr>
    </w:pPr>
    <w:r w:rsidRPr="006A3FA8">
      <w:rPr>
        <w:rFonts w:asciiTheme="minorHAnsi" w:hAnsiTheme="minorHAnsi" w:cstheme="minorHAnsi"/>
        <w:sz w:val="24"/>
        <w:szCs w:val="24"/>
      </w:rPr>
      <w:t xml:space="preserve">Certified copy of portion of proceedings, Meeting of </w:t>
    </w:r>
    <w:r>
      <w:rPr>
        <w:rFonts w:asciiTheme="minorHAnsi" w:hAnsiTheme="minorHAnsi" w:cstheme="minorHAnsi"/>
        <w:sz w:val="24"/>
        <w:szCs w:val="24"/>
      </w:rPr>
      <w:t>May 12, 2026</w:t>
    </w:r>
  </w:p>
  <w:p w14:paraId="22A9AFC1" w14:textId="77777777" w:rsidR="00C25440" w:rsidRPr="006A3FA8" w:rsidRDefault="00C25440" w:rsidP="005614A6">
    <w:pPr>
      <w:rPr>
        <w:rFonts w:asciiTheme="minorHAnsi" w:hAnsiTheme="minorHAnsi" w:cstheme="minorHAnsi"/>
        <w:sz w:val="24"/>
        <w:szCs w:val="24"/>
      </w:rPr>
    </w:pPr>
  </w:p>
  <w:p w14:paraId="62C84445" w14:textId="2B48E4A5" w:rsidR="00C25440" w:rsidRPr="006A3FA8" w:rsidRDefault="00C25440" w:rsidP="0076594C">
    <w:pPr>
      <w:jc w:val="center"/>
      <w:rPr>
        <w:rFonts w:asciiTheme="minorHAnsi" w:hAnsiTheme="minorHAnsi" w:cstheme="minorHAnsi"/>
        <w:sz w:val="24"/>
        <w:szCs w:val="24"/>
      </w:rPr>
    </w:pPr>
    <w:r w:rsidRPr="006A3FA8">
      <w:rPr>
        <w:rFonts w:asciiTheme="minorHAnsi" w:hAnsiTheme="minorHAnsi" w:cstheme="minorHAnsi"/>
        <w:sz w:val="24"/>
        <w:szCs w:val="24"/>
      </w:rPr>
      <w:t>RESOLUTION NO.</w:t>
    </w:r>
    <w:r>
      <w:rPr>
        <w:rFonts w:asciiTheme="minorHAnsi" w:hAnsiTheme="minorHAnsi" w:cstheme="minorHAnsi"/>
        <w:sz w:val="24"/>
        <w:szCs w:val="24"/>
      </w:rPr>
      <w:t xml:space="preserve"> 26-_</w:t>
    </w:r>
  </w:p>
  <w:p w14:paraId="37EFFE02" w14:textId="77777777" w:rsidR="00C25440" w:rsidRDefault="00C254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15880"/>
    <w:multiLevelType w:val="hybridMultilevel"/>
    <w:tmpl w:val="EA72B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3B1B1D"/>
    <w:multiLevelType w:val="hybridMultilevel"/>
    <w:tmpl w:val="9E7A30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8D3F28"/>
    <w:multiLevelType w:val="hybridMultilevel"/>
    <w:tmpl w:val="6AF26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EB795C"/>
    <w:multiLevelType w:val="hybridMultilevel"/>
    <w:tmpl w:val="33489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25F75A6"/>
    <w:multiLevelType w:val="hybridMultilevel"/>
    <w:tmpl w:val="A754F2EA"/>
    <w:lvl w:ilvl="0" w:tplc="F6F021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9112234">
    <w:abstractNumId w:val="2"/>
  </w:num>
  <w:num w:numId="2" w16cid:durableId="295718454">
    <w:abstractNumId w:val="0"/>
  </w:num>
  <w:num w:numId="3" w16cid:durableId="2130004349">
    <w:abstractNumId w:val="4"/>
  </w:num>
  <w:num w:numId="4" w16cid:durableId="67503045">
    <w:abstractNumId w:val="3"/>
  </w:num>
  <w:num w:numId="5" w16cid:durableId="1348673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440"/>
    <w:rsid w:val="0001495E"/>
    <w:rsid w:val="001519DF"/>
    <w:rsid w:val="001B630A"/>
    <w:rsid w:val="00211D73"/>
    <w:rsid w:val="00252865"/>
    <w:rsid w:val="0027254D"/>
    <w:rsid w:val="00291DF4"/>
    <w:rsid w:val="002B5485"/>
    <w:rsid w:val="002B68F8"/>
    <w:rsid w:val="002D5421"/>
    <w:rsid w:val="002E1E8B"/>
    <w:rsid w:val="003169EF"/>
    <w:rsid w:val="0033701D"/>
    <w:rsid w:val="00383868"/>
    <w:rsid w:val="003D6BFC"/>
    <w:rsid w:val="004D6E2A"/>
    <w:rsid w:val="005F61AC"/>
    <w:rsid w:val="00627E71"/>
    <w:rsid w:val="006A32FC"/>
    <w:rsid w:val="0076594C"/>
    <w:rsid w:val="00775B15"/>
    <w:rsid w:val="007842F1"/>
    <w:rsid w:val="007E11A9"/>
    <w:rsid w:val="00830D8D"/>
    <w:rsid w:val="00843D30"/>
    <w:rsid w:val="00862A24"/>
    <w:rsid w:val="0089568C"/>
    <w:rsid w:val="008C5375"/>
    <w:rsid w:val="008E245D"/>
    <w:rsid w:val="00915AF4"/>
    <w:rsid w:val="00930895"/>
    <w:rsid w:val="009332F3"/>
    <w:rsid w:val="00937506"/>
    <w:rsid w:val="009960C8"/>
    <w:rsid w:val="009A52C5"/>
    <w:rsid w:val="00AA5574"/>
    <w:rsid w:val="00B05920"/>
    <w:rsid w:val="00B344A8"/>
    <w:rsid w:val="00C150A3"/>
    <w:rsid w:val="00C25440"/>
    <w:rsid w:val="00C31C76"/>
    <w:rsid w:val="00C54718"/>
    <w:rsid w:val="00C812A9"/>
    <w:rsid w:val="00C85161"/>
    <w:rsid w:val="00CE6A5D"/>
    <w:rsid w:val="00D01659"/>
    <w:rsid w:val="00D06661"/>
    <w:rsid w:val="00D4634D"/>
    <w:rsid w:val="00D5114B"/>
    <w:rsid w:val="00DF76CE"/>
    <w:rsid w:val="00E465B5"/>
    <w:rsid w:val="00E83525"/>
    <w:rsid w:val="00EF189E"/>
    <w:rsid w:val="00F10E89"/>
    <w:rsid w:val="00F21A9B"/>
    <w:rsid w:val="00F46F78"/>
    <w:rsid w:val="00F6221D"/>
    <w:rsid w:val="00F9715C"/>
    <w:rsid w:val="00FA4507"/>
    <w:rsid w:val="00FD2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707FA"/>
  <w15:chartTrackingRefBased/>
  <w15:docId w15:val="{B8276F89-78A2-468F-A891-419D939A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440"/>
    <w:pPr>
      <w:widowControl w:val="0"/>
      <w:autoSpaceDE w:val="0"/>
      <w:autoSpaceDN w:val="0"/>
      <w:adjustRightInd w:val="0"/>
      <w:spacing w:after="0" w:line="240" w:lineRule="auto"/>
    </w:pPr>
    <w:rPr>
      <w:rFonts w:ascii="Courier" w:eastAsiaTheme="minorEastAsia" w:hAnsi="Courier" w:cs="Times New Roman"/>
      <w:kern w:val="0"/>
      <w:sz w:val="20"/>
      <w:szCs w:val="20"/>
      <w14:ligatures w14:val="none"/>
    </w:rPr>
  </w:style>
  <w:style w:type="paragraph" w:styleId="Heading1">
    <w:name w:val="heading 1"/>
    <w:basedOn w:val="Normal"/>
    <w:next w:val="Normal"/>
    <w:link w:val="Heading1Char"/>
    <w:uiPriority w:val="9"/>
    <w:qFormat/>
    <w:rsid w:val="00C25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5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4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4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54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4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4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4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4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4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54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4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4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4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4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4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4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440"/>
    <w:rPr>
      <w:rFonts w:eastAsiaTheme="majorEastAsia" w:cstheme="majorBidi"/>
      <w:color w:val="272727" w:themeColor="text1" w:themeTint="D8"/>
    </w:rPr>
  </w:style>
  <w:style w:type="paragraph" w:styleId="Title">
    <w:name w:val="Title"/>
    <w:basedOn w:val="Normal"/>
    <w:next w:val="Normal"/>
    <w:link w:val="TitleChar"/>
    <w:uiPriority w:val="10"/>
    <w:qFormat/>
    <w:rsid w:val="00C254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4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4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4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440"/>
    <w:pPr>
      <w:spacing w:before="160"/>
      <w:jc w:val="center"/>
    </w:pPr>
    <w:rPr>
      <w:i/>
      <w:iCs/>
      <w:color w:val="404040" w:themeColor="text1" w:themeTint="BF"/>
    </w:rPr>
  </w:style>
  <w:style w:type="character" w:customStyle="1" w:styleId="QuoteChar">
    <w:name w:val="Quote Char"/>
    <w:basedOn w:val="DefaultParagraphFont"/>
    <w:link w:val="Quote"/>
    <w:uiPriority w:val="29"/>
    <w:rsid w:val="00C25440"/>
    <w:rPr>
      <w:i/>
      <w:iCs/>
      <w:color w:val="404040" w:themeColor="text1" w:themeTint="BF"/>
    </w:rPr>
  </w:style>
  <w:style w:type="paragraph" w:styleId="ListParagraph">
    <w:name w:val="List Paragraph"/>
    <w:basedOn w:val="Normal"/>
    <w:link w:val="ListParagraphChar"/>
    <w:uiPriority w:val="34"/>
    <w:qFormat/>
    <w:rsid w:val="00C25440"/>
    <w:pPr>
      <w:ind w:left="720"/>
      <w:contextualSpacing/>
    </w:pPr>
  </w:style>
  <w:style w:type="character" w:styleId="IntenseEmphasis">
    <w:name w:val="Intense Emphasis"/>
    <w:basedOn w:val="DefaultParagraphFont"/>
    <w:uiPriority w:val="21"/>
    <w:qFormat/>
    <w:rsid w:val="00C25440"/>
    <w:rPr>
      <w:i/>
      <w:iCs/>
      <w:color w:val="0F4761" w:themeColor="accent1" w:themeShade="BF"/>
    </w:rPr>
  </w:style>
  <w:style w:type="paragraph" w:styleId="IntenseQuote">
    <w:name w:val="Intense Quote"/>
    <w:basedOn w:val="Normal"/>
    <w:next w:val="Normal"/>
    <w:link w:val="IntenseQuoteChar"/>
    <w:uiPriority w:val="30"/>
    <w:qFormat/>
    <w:rsid w:val="00C25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440"/>
    <w:rPr>
      <w:i/>
      <w:iCs/>
      <w:color w:val="0F4761" w:themeColor="accent1" w:themeShade="BF"/>
    </w:rPr>
  </w:style>
  <w:style w:type="character" w:styleId="IntenseReference">
    <w:name w:val="Intense Reference"/>
    <w:basedOn w:val="DefaultParagraphFont"/>
    <w:uiPriority w:val="32"/>
    <w:qFormat/>
    <w:rsid w:val="00C25440"/>
    <w:rPr>
      <w:b/>
      <w:bCs/>
      <w:smallCaps/>
      <w:color w:val="0F4761" w:themeColor="accent1" w:themeShade="BF"/>
      <w:spacing w:val="5"/>
    </w:rPr>
  </w:style>
  <w:style w:type="paragraph" w:styleId="Header">
    <w:name w:val="header"/>
    <w:basedOn w:val="Normal"/>
    <w:link w:val="HeaderChar"/>
    <w:uiPriority w:val="99"/>
    <w:unhideWhenUsed/>
    <w:rsid w:val="00C25440"/>
    <w:pPr>
      <w:tabs>
        <w:tab w:val="center" w:pos="4680"/>
        <w:tab w:val="right" w:pos="9360"/>
      </w:tabs>
    </w:pPr>
  </w:style>
  <w:style w:type="character" w:customStyle="1" w:styleId="HeaderChar">
    <w:name w:val="Header Char"/>
    <w:basedOn w:val="DefaultParagraphFont"/>
    <w:link w:val="Header"/>
    <w:uiPriority w:val="99"/>
    <w:rsid w:val="00C25440"/>
    <w:rPr>
      <w:rFonts w:ascii="Courier" w:eastAsiaTheme="minorEastAsia" w:hAnsi="Courier" w:cs="Times New Roman"/>
      <w:kern w:val="0"/>
      <w:sz w:val="20"/>
      <w:szCs w:val="20"/>
      <w14:ligatures w14:val="none"/>
    </w:rPr>
  </w:style>
  <w:style w:type="paragraph" w:styleId="Footer">
    <w:name w:val="footer"/>
    <w:basedOn w:val="Normal"/>
    <w:link w:val="FooterChar"/>
    <w:uiPriority w:val="99"/>
    <w:unhideWhenUsed/>
    <w:rsid w:val="00C25440"/>
    <w:pPr>
      <w:tabs>
        <w:tab w:val="center" w:pos="4680"/>
        <w:tab w:val="right" w:pos="9360"/>
      </w:tabs>
    </w:pPr>
  </w:style>
  <w:style w:type="character" w:customStyle="1" w:styleId="FooterChar">
    <w:name w:val="Footer Char"/>
    <w:basedOn w:val="DefaultParagraphFont"/>
    <w:link w:val="Footer"/>
    <w:uiPriority w:val="99"/>
    <w:rsid w:val="00C25440"/>
    <w:rPr>
      <w:rFonts w:ascii="Courier" w:eastAsiaTheme="minorEastAsia" w:hAnsi="Courier" w:cs="Times New Roman"/>
      <w:kern w:val="0"/>
      <w:sz w:val="20"/>
      <w:szCs w:val="20"/>
      <w14:ligatures w14:val="none"/>
    </w:rPr>
  </w:style>
  <w:style w:type="table" w:styleId="TableGrid">
    <w:name w:val="Table Grid"/>
    <w:basedOn w:val="TableNormal"/>
    <w:uiPriority w:val="39"/>
    <w:rsid w:val="00C254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25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1354</TotalTime>
  <Pages>15</Pages>
  <Words>4327</Words>
  <Characters>24664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Holtermann, Michael</dc:creator>
  <cp:keywords/>
  <dc:description/>
  <cp:lastModifiedBy>Ford, John</cp:lastModifiedBy>
  <cp:revision>4</cp:revision>
  <dcterms:created xsi:type="dcterms:W3CDTF">2026-05-05T15:38:00Z</dcterms:created>
  <dcterms:modified xsi:type="dcterms:W3CDTF">2026-05-08T18:27:00Z</dcterms:modified>
</cp:coreProperties>
</file>